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D8C" w:rsidRDefault="005D2D8C" w:rsidP="005D2D8C">
      <w:pPr>
        <w:pStyle w:val="NormalWeb"/>
      </w:pPr>
      <w:r>
        <w:t>Dr. Theresa Dale PhD, CCN, NP, of the Wellness Center for Research and Education, responds to recent news articles that indicate there may be a major widespread nuclear radiation exposure occurring due to Japan’s Fukushima accident in 2011 (</w:t>
      </w:r>
      <w:hyperlink r:id="rId4" w:history="1">
        <w:r>
          <w:rPr>
            <w:rStyle w:val="Hyperlink"/>
          </w:rPr>
          <w:t>http://www.enenews.com</w:t>
        </w:r>
      </w:hyperlink>
      <w:r>
        <w:t xml:space="preserve">, a world Energy News and archive site). </w:t>
      </w:r>
    </w:p>
    <w:p w:rsidR="005D2D8C" w:rsidRDefault="005D2D8C" w:rsidP="005D2D8C">
      <w:pPr>
        <w:pStyle w:val="NormalWeb"/>
      </w:pPr>
      <w:r>
        <w:t xml:space="preserve">According to Dr. Dale, unless the Japanese government entombs the entire Fukushima Plant as was done </w:t>
      </w:r>
      <w:hyperlink r:id="rId5" w:history="1">
        <w:r>
          <w:rPr>
            <w:rStyle w:val="Hyperlink"/>
          </w:rPr>
          <w:t>25 years ago at Chernobyl</w:t>
        </w:r>
      </w:hyperlink>
      <w:r>
        <w:t xml:space="preserve">, it will continue spewing into the environment, land, sea and air. </w:t>
      </w:r>
      <w:proofErr w:type="gramStart"/>
      <w:r>
        <w:t>A threat of radiation contamination to foods and supplies prompting us to reconsider our lifestyle, diet and choice of supplementation support.</w:t>
      </w:r>
      <w:proofErr w:type="gramEnd"/>
    </w:p>
    <w:p w:rsidR="005D2D8C" w:rsidRDefault="005D2D8C" w:rsidP="005D2D8C">
      <w:pPr>
        <w:pStyle w:val="NormalWeb"/>
      </w:pPr>
      <w:r>
        <w:t xml:space="preserve">In view of a contamination threat, Dr. Dale advocates we reconsider now our lifestyle, diet and choice of supplementation to naturally support the immune system to protect itself from ionizing radiation. When discussing ‘dangerous radiation levels’, most people refer to the ionizing radiation at levels reaching far above average ‘background radiation levels’ experienced every day. On the other hand, non-ionizing radiation such as visible light, radar, microwaves and radio waves are virtually harmless by comparison. Potential health effects of low frequency non-ionizing radiation devices such as common wireless phones are the subject of an ongoing examination by the Parliament Council of Europe (2011 document 12608). In contrast, ionizing radiation by definition is excessive energy, mass produced by unstable atoms. </w:t>
      </w:r>
      <w:hyperlink r:id="rId6" w:history="1">
        <w:r>
          <w:rPr>
            <w:rStyle w:val="Hyperlink"/>
          </w:rPr>
          <w:t>Dr. Theresa Dale, founder of the Wellness Center for Research and Education</w:t>
        </w:r>
      </w:hyperlink>
      <w:r>
        <w:t>, notes that ionizing radiation is powerful enough to break molecular bonds in living tissue, causing damage and in extreme cases, death. Whenever ionizing radiation passes through living tissue, or are ingested, they have the potential of removing electrons from atoms, turning them into positively charged particles, or ions, which may possibly damage body’s cells.</w:t>
      </w:r>
    </w:p>
    <w:p w:rsidR="005D2D8C" w:rsidRDefault="005D2D8C" w:rsidP="005D2D8C">
      <w:pPr>
        <w:pStyle w:val="NormalWeb"/>
      </w:pPr>
      <w:r>
        <w:t xml:space="preserve">Dr. Dale feels that the urgency under deliberation is the risk involved when every organism in the food chain is jeopardized. Radiation contamination to food and </w:t>
      </w:r>
      <w:hyperlink r:id="rId7" w:history="1">
        <w:r>
          <w:rPr>
            <w:rStyle w:val="Hyperlink"/>
          </w:rPr>
          <w:t>water supplies</w:t>
        </w:r>
      </w:hyperlink>
      <w:r>
        <w:t xml:space="preserve"> should motivate continued testing not only in Japan, but in </w:t>
      </w:r>
      <w:hyperlink r:id="rId8" w:history="1">
        <w:r>
          <w:rPr>
            <w:rStyle w:val="Hyperlink"/>
          </w:rPr>
          <w:t>countries around the globe</w:t>
        </w:r>
      </w:hyperlink>
      <w:r>
        <w:t>, including here in the U.S. Meanwhile, Dr. Dale has put a dietary and supplementation plan together that is research based and sensible, designed to enhance the immune system.</w:t>
      </w:r>
    </w:p>
    <w:p w:rsidR="005D2D8C" w:rsidRDefault="005D2D8C" w:rsidP="005D2D8C">
      <w:pPr>
        <w:pStyle w:val="NormalWeb"/>
      </w:pPr>
      <w:r>
        <w:t xml:space="preserve">After a direct experience with radiation exposure from the Chernobyl disaster, Dr. Theresa Dale of the Wellness Center for Research and Education, created a distinct product called HGP to repair the pathway that produces Glutathione in the body. Dr. Dale discerned that the best way to naturally recover from radiation is to actually fix the pathway in the body that detoxifies it - The Hepatic Glutathione Pathway. The key to repairing the pathway is so the body is able to detoxify, correct and protect itself from free radicals. Repairing the pathway using the Hepatic Glutathione Pathway (HGP) formula blend is much more effective than wasting money using expensive Glutathione supplementation. </w:t>
      </w:r>
    </w:p>
    <w:p w:rsidR="005D2D8C" w:rsidRDefault="005D2D8C" w:rsidP="005D2D8C">
      <w:pPr>
        <w:pStyle w:val="NormalWeb"/>
      </w:pPr>
      <w:r>
        <w:t xml:space="preserve">Dr. Dale went a step further and put together an Anti-Radiation Protection Protocol to be used in conjunction with HGP – a Homeopathic </w:t>
      </w:r>
      <w:proofErr w:type="spellStart"/>
      <w:r>
        <w:t>RadiationX</w:t>
      </w:r>
      <w:proofErr w:type="spellEnd"/>
      <w:r>
        <w:t xml:space="preserve"> formula and a biologically available </w:t>
      </w:r>
      <w:proofErr w:type="spellStart"/>
      <w:r>
        <w:t>BioIodine</w:t>
      </w:r>
      <w:proofErr w:type="spellEnd"/>
      <w:r>
        <w:t xml:space="preserve"> supplement. The dosage depends on exposure length and proximity to the nuclear plant. Seaweed varieties are known sources of iodine and when found sourced from the U.S., appear to be safe. For additional defense, Dr. Dale’s Anti-Radiation Protocol also involves using Vitamin D3, an Optimal Multi Pro vitamin and </w:t>
      </w:r>
      <w:proofErr w:type="spellStart"/>
      <w:r>
        <w:t>Nano</w:t>
      </w:r>
      <w:proofErr w:type="spellEnd"/>
      <w:r>
        <w:t xml:space="preserve"> Ionic Minerals with Silica, along with the </w:t>
      </w:r>
      <w:hyperlink r:id="rId9" w:history="1">
        <w:r>
          <w:rPr>
            <w:rStyle w:val="Hyperlink"/>
          </w:rPr>
          <w:t>Ocean Med’s</w:t>
        </w:r>
      </w:hyperlink>
      <w:r>
        <w:t xml:space="preserve"> supplement that has high amounts of </w:t>
      </w:r>
      <w:proofErr w:type="spellStart"/>
      <w:r>
        <w:t>Fucoidan</w:t>
      </w:r>
      <w:proofErr w:type="spellEnd"/>
      <w:r>
        <w:t xml:space="preserve">, a seaweed extract used for cancer and other health issues. </w:t>
      </w:r>
    </w:p>
    <w:p w:rsidR="005D2D8C" w:rsidRDefault="005D2D8C" w:rsidP="005D2D8C">
      <w:pPr>
        <w:pStyle w:val="NormalWeb"/>
      </w:pPr>
      <w:r>
        <w:t xml:space="preserve">So what would a 21st Century Nuclear First Aid Anti-Radiation kit look like? For a start consider Dr. Theresa Dale’s Hepatic Glutathione Pathway formula, along with her Homeopathic </w:t>
      </w:r>
      <w:proofErr w:type="spellStart"/>
      <w:r>
        <w:t>RadiationX</w:t>
      </w:r>
      <w:proofErr w:type="spellEnd"/>
      <w:r>
        <w:t xml:space="preserve"> formula and </w:t>
      </w:r>
      <w:proofErr w:type="spellStart"/>
      <w:r>
        <w:t>BioIodine</w:t>
      </w:r>
      <w:proofErr w:type="spellEnd"/>
      <w:r>
        <w:t xml:space="preserve"> supplement product, available by contacting the Wellness Center for Research and Education; not forgetting to pack a few tasty, crisp, organic algae snack foods. </w:t>
      </w:r>
    </w:p>
    <w:p w:rsidR="005D2D8C" w:rsidRDefault="005D2D8C" w:rsidP="005D2D8C">
      <w:pPr>
        <w:pStyle w:val="NormalWeb"/>
      </w:pPr>
      <w:r>
        <w:t xml:space="preserve">There are a plethora of diets in this day and age, but Dr. Dale says the Nuclear Anti-Radiation Diet should demand fullest attention. Based on research at the Institute of Radiation Medicine in Minsk and by Israeli scientists treating Chernobyl children with </w:t>
      </w:r>
      <w:proofErr w:type="spellStart"/>
      <w:r>
        <w:t>spirulina</w:t>
      </w:r>
      <w:proofErr w:type="spellEnd"/>
      <w:r>
        <w:t xml:space="preserve">, Chlorella algae, or </w:t>
      </w:r>
      <w:proofErr w:type="spellStart"/>
      <w:r>
        <w:t>Dunaliella</w:t>
      </w:r>
      <w:proofErr w:type="spellEnd"/>
      <w:r>
        <w:t xml:space="preserve"> algae, it was found that these micro-algae foods helped normalize blood chemistry. In short, after radioactive exposure, eating seaweeds and algae’s are advised but do not eat foods that have been contaminated with fallout. Dr. Dale recommends that if a food supply has been exposed to radiation, consumers buy frozen veggies but find out where and when they are grown and packaged. According to Dale, an Anti-Radiation Diet should focus on the following organic foods: </w:t>
      </w:r>
    </w:p>
    <w:p w:rsidR="005D2D8C" w:rsidRDefault="005D2D8C" w:rsidP="005D2D8C">
      <w:pPr>
        <w:pStyle w:val="NormalWeb"/>
      </w:pPr>
      <w:r>
        <w:t xml:space="preserve">Whatever the outcome of Fukushima or other nuclear plants making headlines, such as San </w:t>
      </w:r>
      <w:hyperlink r:id="rId10" w:history="1">
        <w:proofErr w:type="spellStart"/>
        <w:r>
          <w:rPr>
            <w:rStyle w:val="Hyperlink"/>
          </w:rPr>
          <w:t>Onofre</w:t>
        </w:r>
        <w:proofErr w:type="spellEnd"/>
        <w:r>
          <w:rPr>
            <w:rStyle w:val="Hyperlink"/>
          </w:rPr>
          <w:t>, CA</w:t>
        </w:r>
      </w:hyperlink>
      <w:r>
        <w:t xml:space="preserve">, or </w:t>
      </w:r>
      <w:hyperlink r:id="rId11" w:history="1">
        <w:r>
          <w:rPr>
            <w:rStyle w:val="Hyperlink"/>
          </w:rPr>
          <w:t>Salem, NJ</w:t>
        </w:r>
      </w:hyperlink>
      <w:r>
        <w:t xml:space="preserve">, Dr. Dale feels a personal strategy change is needed to transition over to a powerful, whole plant food based diet that can improve detoxification of nuclides or radioactive elements. Dietary plant fibers, sulfur-containing antioxidants found in cruciferous vegetables such as broccoli, kale, and cabbage, along with pectin in fruits, and Green tea have all been shown to reduce levels of radioactive substances and provide protection against free radical damage. In addition, the Wellness Center for Research and Education recommends supplementation using specific Anti-Radiation formulas such as the </w:t>
      </w:r>
      <w:hyperlink r:id="rId12" w:history="1">
        <w:r>
          <w:rPr>
            <w:rStyle w:val="Hyperlink"/>
          </w:rPr>
          <w:t>Hepatic Glutathione Pathway</w:t>
        </w:r>
      </w:hyperlink>
      <w:r>
        <w:t xml:space="preserve"> formula, </w:t>
      </w:r>
      <w:hyperlink r:id="rId13" w:history="1">
        <w:r>
          <w:rPr>
            <w:rStyle w:val="Hyperlink"/>
          </w:rPr>
          <w:t xml:space="preserve">Homeopathic </w:t>
        </w:r>
        <w:proofErr w:type="spellStart"/>
        <w:r>
          <w:rPr>
            <w:rStyle w:val="Hyperlink"/>
          </w:rPr>
          <w:t>RadiationX</w:t>
        </w:r>
        <w:proofErr w:type="spellEnd"/>
      </w:hyperlink>
      <w:r>
        <w:t xml:space="preserve">, and </w:t>
      </w:r>
      <w:hyperlink r:id="rId14" w:history="1">
        <w:proofErr w:type="spellStart"/>
        <w:r>
          <w:rPr>
            <w:rStyle w:val="Hyperlink"/>
          </w:rPr>
          <w:t>BioIodine</w:t>
        </w:r>
        <w:proofErr w:type="spellEnd"/>
      </w:hyperlink>
      <w:r>
        <w:t xml:space="preserve"> that can support the immune system and assist the body in detoxification and rejuvenation.     </w:t>
      </w:r>
    </w:p>
    <w:p w:rsidR="003A2018" w:rsidRPr="0085440A" w:rsidRDefault="005D2D8C" w:rsidP="003A2018">
      <w:pPr>
        <w:pStyle w:val="NormalWeb"/>
      </w:pPr>
      <w:r>
        <w:t xml:space="preserve">Health Professionals and other inquiries welcome. </w:t>
      </w:r>
      <w:r>
        <w:br/>
        <w:t>For more information, call Theresa Dale's office at (800) 219.1261</w:t>
      </w:r>
    </w:p>
    <w:tbl>
      <w:tblPr>
        <w:tblW w:w="0" w:type="auto"/>
        <w:tblCellSpacing w:w="15" w:type="dxa"/>
        <w:tblCellMar>
          <w:top w:w="15" w:type="dxa"/>
          <w:left w:w="15" w:type="dxa"/>
          <w:bottom w:w="15" w:type="dxa"/>
          <w:right w:w="15" w:type="dxa"/>
        </w:tblCellMar>
        <w:tblLook w:val="04A0"/>
      </w:tblPr>
      <w:tblGrid>
        <w:gridCol w:w="96"/>
      </w:tblGrid>
      <w:tr w:rsidR="003A2018" w:rsidRPr="003A2018" w:rsidTr="003A2018">
        <w:trPr>
          <w:tblCellSpacing w:w="15" w:type="dxa"/>
        </w:trPr>
        <w:tc>
          <w:tcPr>
            <w:tcW w:w="0" w:type="auto"/>
            <w:vAlign w:val="center"/>
            <w:hideMark/>
          </w:tcPr>
          <w:p w:rsidR="003A2018" w:rsidRPr="003A2018" w:rsidRDefault="003A2018" w:rsidP="003A2018">
            <w:pPr>
              <w:spacing w:after="0" w:line="240" w:lineRule="auto"/>
              <w:rPr>
                <w:rFonts w:ascii="Times New Roman" w:eastAsia="Times New Roman" w:hAnsi="Times New Roman" w:cs="Times New Roman"/>
                <w:sz w:val="24"/>
                <w:szCs w:val="24"/>
              </w:rPr>
            </w:pPr>
          </w:p>
        </w:tc>
      </w:tr>
    </w:tbl>
    <w:p w:rsidR="003A2018" w:rsidRPr="003A2018" w:rsidRDefault="003A2018" w:rsidP="003A201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3A2018" w:rsidRPr="003A2018" w:rsidTr="003A2018">
        <w:trPr>
          <w:tblCellSpacing w:w="0" w:type="dxa"/>
        </w:trPr>
        <w:tc>
          <w:tcPr>
            <w:tcW w:w="0" w:type="auto"/>
            <w:hideMark/>
          </w:tcPr>
          <w:tbl>
            <w:tblPr>
              <w:tblW w:w="5000" w:type="pct"/>
              <w:tblCellSpacing w:w="7" w:type="dxa"/>
              <w:tblCellMar>
                <w:top w:w="15" w:type="dxa"/>
                <w:left w:w="15" w:type="dxa"/>
                <w:bottom w:w="15" w:type="dxa"/>
                <w:right w:w="15" w:type="dxa"/>
              </w:tblCellMar>
              <w:tblLook w:val="04A0"/>
            </w:tblPr>
            <w:tblGrid>
              <w:gridCol w:w="9360"/>
            </w:tblGrid>
            <w:tr w:rsidR="003A2018" w:rsidRPr="003A2018" w:rsidTr="003A2018">
              <w:trPr>
                <w:tblCellSpacing w:w="7" w:type="dxa"/>
              </w:trPr>
              <w:tc>
                <w:tcPr>
                  <w:tcW w:w="0" w:type="auto"/>
                  <w:vAlign w:val="center"/>
                  <w:hideMark/>
                </w:tcPr>
                <w:p w:rsidR="003A2018" w:rsidRPr="003A2018" w:rsidRDefault="003A2018" w:rsidP="003A2018">
                  <w:pPr>
                    <w:spacing w:after="0" w:line="240" w:lineRule="auto"/>
                    <w:jc w:val="center"/>
                    <w:rPr>
                      <w:rFonts w:ascii="Times New Roman" w:eastAsia="Times New Roman" w:hAnsi="Times New Roman" w:cs="Times New Roman"/>
                      <w:sz w:val="24"/>
                      <w:szCs w:val="24"/>
                    </w:rPr>
                  </w:pPr>
                  <w:hyperlink r:id="rId15" w:history="1">
                    <w:r w:rsidRPr="003A2018">
                      <w:rPr>
                        <w:rFonts w:ascii="Arial" w:eastAsia="Times New Roman" w:hAnsi="Arial" w:cs="Arial"/>
                        <w:b/>
                        <w:bCs/>
                        <w:color w:val="000000"/>
                        <w:sz w:val="48"/>
                        <w:u w:val="single"/>
                      </w:rPr>
                      <w:t>Alternative Radiation Protection</w:t>
                    </w:r>
                  </w:hyperlink>
                  <w:r w:rsidRPr="003A2018">
                    <w:rPr>
                      <w:rFonts w:ascii="Arial" w:eastAsia="Times New Roman" w:hAnsi="Arial" w:cs="Arial"/>
                      <w:color w:val="000000"/>
                      <w:sz w:val="48"/>
                      <w:szCs w:val="48"/>
                    </w:rPr>
                    <w:br/>
                  </w:r>
                  <w:r w:rsidRPr="003A2018">
                    <w:rPr>
                      <w:rFonts w:ascii="Arial" w:eastAsia="Times New Roman" w:hAnsi="Arial" w:cs="Arial"/>
                      <w:color w:val="000000"/>
                      <w:sz w:val="15"/>
                      <w:szCs w:val="15"/>
                    </w:rPr>
                    <w:t>posted on Monday, March 14th 2011 12:42 pm</w:t>
                  </w:r>
                  <w:r w:rsidRPr="003A2018">
                    <w:rPr>
                      <w:rFonts w:ascii="Arial" w:eastAsia="Times New Roman" w:hAnsi="Arial" w:cs="Arial"/>
                      <w:color w:val="000000"/>
                      <w:sz w:val="48"/>
                      <w:szCs w:val="48"/>
                    </w:rPr>
                    <w:t xml:space="preserve"> </w:t>
                  </w:r>
                </w:p>
              </w:tc>
            </w:tr>
            <w:tr w:rsidR="003A2018" w:rsidRPr="003A2018" w:rsidTr="003A2018">
              <w:trPr>
                <w:tblCellSpacing w:w="7" w:type="dxa"/>
              </w:trPr>
              <w:tc>
                <w:tcPr>
                  <w:tcW w:w="0" w:type="auto"/>
                  <w:vAlign w:val="center"/>
                  <w:hideMark/>
                </w:tcPr>
                <w:p w:rsidR="003A2018" w:rsidRPr="003A2018" w:rsidRDefault="003A2018" w:rsidP="003A2018">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FF"/>
                      <w:sz w:val="20"/>
                      <w:szCs w:val="20"/>
                    </w:rPr>
                    <w:drawing>
                      <wp:inline distT="0" distB="0" distL="0" distR="0">
                        <wp:extent cx="2282190" cy="3050540"/>
                        <wp:effectExtent l="19050" t="0" r="3810" b="0"/>
                        <wp:docPr id="1" name="Picture 1" descr="https://lh6.googleusercontent.com/-Soor_mVtI3I/TX568Bjfq4I/AAAAAAAACyQ/EgFNooC7TrU/s320/DSCN4517.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Soor_mVtI3I/TX568Bjfq4I/AAAAAAAACyQ/EgFNooC7TrU/s320/DSCN4517.JPG">
                                  <a:hlinkClick r:id="rId16"/>
                                </pic:cNvPr>
                                <pic:cNvPicPr>
                                  <a:picLocks noChangeAspect="1" noChangeArrowheads="1"/>
                                </pic:cNvPicPr>
                              </pic:nvPicPr>
                              <pic:blipFill>
                                <a:blip r:embed="rId17" cstate="print"/>
                                <a:srcRect/>
                                <a:stretch>
                                  <a:fillRect/>
                                </a:stretch>
                              </pic:blipFill>
                              <pic:spPr bwMode="auto">
                                <a:xfrm>
                                  <a:off x="0" y="0"/>
                                  <a:ext cx="2282190" cy="3050540"/>
                                </a:xfrm>
                                <a:prstGeom prst="rect">
                                  <a:avLst/>
                                </a:prstGeom>
                                <a:noFill/>
                                <a:ln w="9525">
                                  <a:noFill/>
                                  <a:miter lim="800000"/>
                                  <a:headEnd/>
                                  <a:tailEnd/>
                                </a:ln>
                              </pic:spPr>
                            </pic:pic>
                          </a:graphicData>
                        </a:graphic>
                      </wp:inline>
                    </w:drawing>
                  </w:r>
                </w:p>
                <w:p w:rsidR="003A2018" w:rsidRPr="003A2018" w:rsidRDefault="003A2018" w:rsidP="003A2018">
                  <w:pPr>
                    <w:spacing w:before="100" w:beforeAutospacing="1" w:after="100" w:afterAutospacing="1" w:line="240" w:lineRule="auto"/>
                    <w:rPr>
                      <w:rFonts w:ascii="Arial" w:eastAsia="Times New Roman" w:hAnsi="Arial" w:cs="Arial"/>
                      <w:color w:val="000000"/>
                      <w:sz w:val="20"/>
                      <w:szCs w:val="20"/>
                    </w:rPr>
                  </w:pPr>
                  <w:r w:rsidRPr="003A2018">
                    <w:rPr>
                      <w:rFonts w:ascii="Arial" w:eastAsia="Times New Roman" w:hAnsi="Arial" w:cs="Arial"/>
                      <w:color w:val="000000"/>
                      <w:sz w:val="20"/>
                      <w:szCs w:val="20"/>
                    </w:rPr>
                    <w:t xml:space="preserve">With the threat of the nuclear reactor meltdown, many people </w:t>
                  </w:r>
                  <w:proofErr w:type="gramStart"/>
                  <w:r w:rsidRPr="003A2018">
                    <w:rPr>
                      <w:rFonts w:ascii="Arial" w:eastAsia="Times New Roman" w:hAnsi="Arial" w:cs="Arial"/>
                      <w:color w:val="000000"/>
                      <w:sz w:val="20"/>
                      <w:szCs w:val="20"/>
                    </w:rPr>
                    <w:t>are now fearing</w:t>
                  </w:r>
                  <w:proofErr w:type="gramEnd"/>
                  <w:r w:rsidRPr="003A2018">
                    <w:rPr>
                      <w:rFonts w:ascii="Arial" w:eastAsia="Times New Roman" w:hAnsi="Arial" w:cs="Arial"/>
                      <w:color w:val="000000"/>
                      <w:sz w:val="20"/>
                      <w:szCs w:val="20"/>
                    </w:rPr>
                    <w:t xml:space="preserve"> fall out on the northwestern coastline of America. The typical recommendation is to take iodine tablets or dip your finger in liquid iodine or </w:t>
                  </w:r>
                  <w:proofErr w:type="spellStart"/>
                  <w:r w:rsidRPr="003A2018">
                    <w:rPr>
                      <w:rFonts w:ascii="Arial" w:eastAsia="Times New Roman" w:hAnsi="Arial" w:cs="Arial"/>
                      <w:color w:val="000000"/>
                      <w:sz w:val="20"/>
                      <w:szCs w:val="20"/>
                    </w:rPr>
                    <w:t>betadine</w:t>
                  </w:r>
                  <w:proofErr w:type="spellEnd"/>
                  <w:r w:rsidRPr="003A2018">
                    <w:rPr>
                      <w:rFonts w:ascii="Arial" w:eastAsia="Times New Roman" w:hAnsi="Arial" w:cs="Arial"/>
                      <w:color w:val="000000"/>
                      <w:sz w:val="20"/>
                      <w:szCs w:val="20"/>
                    </w:rPr>
                    <w:t xml:space="preserve"> (NEVER ingest it). Those living a more natural lifestyle may wonder what they can do naturally to increase their iodine intake without iodine tablets or liquid iodine.</w:t>
                  </w:r>
                </w:p>
                <w:p w:rsidR="003A2018" w:rsidRPr="003A2018" w:rsidRDefault="003A2018" w:rsidP="003A2018">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FF"/>
                      <w:sz w:val="20"/>
                      <w:szCs w:val="20"/>
                    </w:rPr>
                    <w:drawing>
                      <wp:inline distT="0" distB="0" distL="0" distR="0">
                        <wp:extent cx="2340610" cy="3050540"/>
                        <wp:effectExtent l="19050" t="0" r="2540" b="0"/>
                        <wp:docPr id="2" name="Picture 2" descr="https://lh6.googleusercontent.com/-0sxUoHB3hRs/TX578l3t4tI/AAAAAAAACyc/kBHS1YYvxZo/s320/calendula+flower+1.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0sxUoHB3hRs/TX578l3t4tI/AAAAAAAACyc/kBHS1YYvxZo/s320/calendula+flower+1.jpg">
                                  <a:hlinkClick r:id="rId18"/>
                                </pic:cNvPr>
                                <pic:cNvPicPr>
                                  <a:picLocks noChangeAspect="1" noChangeArrowheads="1"/>
                                </pic:cNvPicPr>
                              </pic:nvPicPr>
                              <pic:blipFill>
                                <a:blip r:embed="rId19" cstate="print"/>
                                <a:srcRect/>
                                <a:stretch>
                                  <a:fillRect/>
                                </a:stretch>
                              </pic:blipFill>
                              <pic:spPr bwMode="auto">
                                <a:xfrm>
                                  <a:off x="0" y="0"/>
                                  <a:ext cx="2340610" cy="3050540"/>
                                </a:xfrm>
                                <a:prstGeom prst="rect">
                                  <a:avLst/>
                                </a:prstGeom>
                                <a:noFill/>
                                <a:ln w="9525">
                                  <a:noFill/>
                                  <a:miter lim="800000"/>
                                  <a:headEnd/>
                                  <a:tailEnd/>
                                </a:ln>
                              </pic:spPr>
                            </pic:pic>
                          </a:graphicData>
                        </a:graphic>
                      </wp:inline>
                    </w:drawing>
                  </w:r>
                </w:p>
                <w:p w:rsidR="003A2018" w:rsidRPr="003A2018" w:rsidRDefault="003A2018" w:rsidP="003A2018">
                  <w:pPr>
                    <w:spacing w:before="100" w:beforeAutospacing="1" w:after="100" w:afterAutospacing="1" w:line="240" w:lineRule="auto"/>
                    <w:rPr>
                      <w:rFonts w:ascii="Arial" w:eastAsia="Times New Roman" w:hAnsi="Arial" w:cs="Arial"/>
                      <w:color w:val="000000"/>
                      <w:sz w:val="20"/>
                      <w:szCs w:val="20"/>
                    </w:rPr>
                  </w:pPr>
                  <w:r w:rsidRPr="003A2018">
                    <w:rPr>
                      <w:rFonts w:ascii="Arial" w:eastAsia="Times New Roman" w:hAnsi="Arial" w:cs="Arial"/>
                      <w:color w:val="000000"/>
                      <w:sz w:val="20"/>
                      <w:szCs w:val="20"/>
                    </w:rPr>
                    <w:t>There are several great articles floating around on the internet that have been composed recently and in the past on what you can do naturally. Here is a list of my favorites:</w:t>
                  </w:r>
                </w:p>
                <w:p w:rsidR="003A2018" w:rsidRPr="003A2018" w:rsidRDefault="003A2018" w:rsidP="003A2018">
                  <w:pPr>
                    <w:spacing w:before="100" w:beforeAutospacing="1" w:after="100" w:afterAutospacing="1" w:line="240" w:lineRule="auto"/>
                    <w:rPr>
                      <w:rFonts w:ascii="Arial" w:eastAsia="Times New Roman" w:hAnsi="Arial" w:cs="Arial"/>
                      <w:color w:val="000000"/>
                      <w:sz w:val="20"/>
                      <w:szCs w:val="20"/>
                    </w:rPr>
                  </w:pPr>
                  <w:hyperlink r:id="rId20" w:history="1">
                    <w:r w:rsidRPr="003A2018">
                      <w:rPr>
                        <w:rFonts w:ascii="Arial" w:eastAsia="Times New Roman" w:hAnsi="Arial" w:cs="Arial"/>
                        <w:color w:val="0000FF"/>
                        <w:sz w:val="20"/>
                        <w:u w:val="single"/>
                      </w:rPr>
                      <w:t xml:space="preserve">Sean over at </w:t>
                    </w:r>
                    <w:proofErr w:type="spellStart"/>
                    <w:r w:rsidRPr="003A2018">
                      <w:rPr>
                        <w:rFonts w:ascii="Arial" w:eastAsia="Times New Roman" w:hAnsi="Arial" w:cs="Arial"/>
                        <w:color w:val="0000FF"/>
                        <w:sz w:val="20"/>
                        <w:u w:val="single"/>
                      </w:rPr>
                      <w:t>Greenman</w:t>
                    </w:r>
                    <w:proofErr w:type="spellEnd"/>
                    <w:r w:rsidRPr="003A2018">
                      <w:rPr>
                        <w:rFonts w:ascii="Arial" w:eastAsia="Times New Roman" w:hAnsi="Arial" w:cs="Arial"/>
                        <w:color w:val="0000FF"/>
                        <w:sz w:val="20"/>
                        <w:u w:val="single"/>
                      </w:rPr>
                      <w:t xml:space="preserve"> Ramblings</w:t>
                    </w:r>
                  </w:hyperlink>
                </w:p>
                <w:p w:rsidR="003A2018" w:rsidRPr="003A2018" w:rsidRDefault="003A2018" w:rsidP="003A2018">
                  <w:pPr>
                    <w:spacing w:before="100" w:beforeAutospacing="1" w:after="100" w:afterAutospacing="1" w:line="240" w:lineRule="auto"/>
                    <w:rPr>
                      <w:rFonts w:ascii="Arial" w:eastAsia="Times New Roman" w:hAnsi="Arial" w:cs="Arial"/>
                      <w:color w:val="000000"/>
                      <w:sz w:val="20"/>
                      <w:szCs w:val="20"/>
                    </w:rPr>
                  </w:pPr>
                  <w:hyperlink r:id="rId21" w:history="1">
                    <w:r w:rsidRPr="003A2018">
                      <w:rPr>
                        <w:rFonts w:ascii="Arial" w:eastAsia="Times New Roman" w:hAnsi="Arial" w:cs="Arial"/>
                        <w:color w:val="0000FF"/>
                        <w:sz w:val="20"/>
                        <w:u w:val="single"/>
                      </w:rPr>
                      <w:t>Laura Bruno</w:t>
                    </w:r>
                  </w:hyperlink>
                </w:p>
                <w:p w:rsidR="003A2018" w:rsidRPr="003A2018" w:rsidRDefault="003A2018" w:rsidP="003A2018">
                  <w:pPr>
                    <w:spacing w:before="100" w:beforeAutospacing="1" w:after="100" w:afterAutospacing="1" w:line="240" w:lineRule="auto"/>
                    <w:rPr>
                      <w:rFonts w:ascii="Arial" w:eastAsia="Times New Roman" w:hAnsi="Arial" w:cs="Arial"/>
                      <w:color w:val="000000"/>
                      <w:sz w:val="20"/>
                      <w:szCs w:val="20"/>
                    </w:rPr>
                  </w:pPr>
                  <w:hyperlink r:id="rId22" w:history="1">
                    <w:r w:rsidRPr="003A2018">
                      <w:rPr>
                        <w:rFonts w:ascii="Arial" w:eastAsia="Times New Roman" w:hAnsi="Arial" w:cs="Arial"/>
                        <w:color w:val="0000FF"/>
                        <w:sz w:val="20"/>
                        <w:u w:val="single"/>
                      </w:rPr>
                      <w:t>Dixie Pauline</w:t>
                    </w:r>
                  </w:hyperlink>
                </w:p>
                <w:p w:rsidR="003A2018" w:rsidRPr="003A2018" w:rsidRDefault="003A2018" w:rsidP="003A2018">
                  <w:pPr>
                    <w:spacing w:before="100" w:beforeAutospacing="1" w:after="100" w:afterAutospacing="1" w:line="240" w:lineRule="auto"/>
                    <w:rPr>
                      <w:rFonts w:ascii="Arial" w:eastAsia="Times New Roman" w:hAnsi="Arial" w:cs="Arial"/>
                      <w:color w:val="000000"/>
                      <w:sz w:val="20"/>
                      <w:szCs w:val="20"/>
                    </w:rPr>
                  </w:pPr>
                  <w:hyperlink r:id="rId23" w:history="1">
                    <w:r w:rsidRPr="003A2018">
                      <w:rPr>
                        <w:rFonts w:ascii="Arial" w:eastAsia="Times New Roman" w:hAnsi="Arial" w:cs="Arial"/>
                        <w:color w:val="0000FF"/>
                        <w:sz w:val="20"/>
                        <w:u w:val="single"/>
                      </w:rPr>
                      <w:t xml:space="preserve">Ingrid </w:t>
                    </w:r>
                    <w:proofErr w:type="spellStart"/>
                    <w:r w:rsidRPr="003A2018">
                      <w:rPr>
                        <w:rFonts w:ascii="Arial" w:eastAsia="Times New Roman" w:hAnsi="Arial" w:cs="Arial"/>
                        <w:color w:val="0000FF"/>
                        <w:sz w:val="20"/>
                        <w:u w:val="single"/>
                      </w:rPr>
                      <w:t>Naiman</w:t>
                    </w:r>
                    <w:proofErr w:type="spellEnd"/>
                  </w:hyperlink>
                </w:p>
                <w:p w:rsidR="003A2018" w:rsidRPr="003A2018" w:rsidRDefault="003A2018" w:rsidP="003A2018">
                  <w:pPr>
                    <w:spacing w:before="100" w:beforeAutospacing="1" w:after="100" w:afterAutospacing="1" w:line="240" w:lineRule="auto"/>
                    <w:rPr>
                      <w:rFonts w:ascii="Arial" w:eastAsia="Times New Roman" w:hAnsi="Arial" w:cs="Arial"/>
                      <w:color w:val="000000"/>
                      <w:sz w:val="20"/>
                      <w:szCs w:val="20"/>
                    </w:rPr>
                  </w:pPr>
                  <w:hyperlink r:id="rId24" w:history="1">
                    <w:r w:rsidRPr="003A2018">
                      <w:rPr>
                        <w:rFonts w:ascii="Arial" w:eastAsia="Times New Roman" w:hAnsi="Arial" w:cs="Arial"/>
                        <w:color w:val="0000FF"/>
                        <w:sz w:val="20"/>
                        <w:u w:val="single"/>
                      </w:rPr>
                      <w:t>Todd Caldecott</w:t>
                    </w:r>
                  </w:hyperlink>
                </w:p>
                <w:p w:rsidR="003A2018" w:rsidRPr="003A2018" w:rsidRDefault="003A2018" w:rsidP="003A2018">
                  <w:pPr>
                    <w:spacing w:before="100" w:beforeAutospacing="1" w:after="100" w:afterAutospacing="1" w:line="240" w:lineRule="auto"/>
                    <w:rPr>
                      <w:rFonts w:ascii="Arial" w:eastAsia="Times New Roman" w:hAnsi="Arial" w:cs="Arial"/>
                      <w:color w:val="000000"/>
                      <w:sz w:val="20"/>
                      <w:szCs w:val="20"/>
                    </w:rPr>
                  </w:pPr>
                  <w:hyperlink r:id="rId25" w:history="1">
                    <w:proofErr w:type="spellStart"/>
                    <w:r w:rsidRPr="003A2018">
                      <w:rPr>
                        <w:rFonts w:ascii="Arial" w:eastAsia="Times New Roman" w:hAnsi="Arial" w:cs="Arial"/>
                        <w:color w:val="0000FF"/>
                        <w:sz w:val="20"/>
                        <w:u w:val="single"/>
                      </w:rPr>
                      <w:t>Susun</w:t>
                    </w:r>
                    <w:proofErr w:type="spellEnd"/>
                    <w:r w:rsidRPr="003A2018">
                      <w:rPr>
                        <w:rFonts w:ascii="Arial" w:eastAsia="Times New Roman" w:hAnsi="Arial" w:cs="Arial"/>
                        <w:color w:val="0000FF"/>
                        <w:sz w:val="20"/>
                        <w:u w:val="single"/>
                      </w:rPr>
                      <w:t xml:space="preserve"> Weed</w:t>
                    </w:r>
                  </w:hyperlink>
                </w:p>
                <w:p w:rsidR="003A2018" w:rsidRPr="003A2018" w:rsidRDefault="003A2018" w:rsidP="003A2018">
                  <w:pPr>
                    <w:spacing w:before="100" w:beforeAutospacing="1" w:after="100" w:afterAutospacing="1" w:line="240" w:lineRule="auto"/>
                    <w:rPr>
                      <w:rFonts w:ascii="Arial" w:eastAsia="Times New Roman" w:hAnsi="Arial" w:cs="Arial"/>
                      <w:color w:val="000000"/>
                      <w:sz w:val="20"/>
                      <w:szCs w:val="20"/>
                    </w:rPr>
                  </w:pPr>
                  <w:hyperlink r:id="rId26" w:history="1">
                    <w:r w:rsidRPr="003A2018">
                      <w:rPr>
                        <w:rFonts w:ascii="Arial" w:eastAsia="Times New Roman" w:hAnsi="Arial" w:cs="Arial"/>
                        <w:color w:val="0000FF"/>
                        <w:sz w:val="20"/>
                        <w:u w:val="single"/>
                      </w:rPr>
                      <w:t>Margi Flint</w:t>
                    </w:r>
                  </w:hyperlink>
                </w:p>
                <w:p w:rsidR="003A2018" w:rsidRPr="003A2018" w:rsidRDefault="003A2018" w:rsidP="003A2018">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FF"/>
                      <w:sz w:val="20"/>
                      <w:szCs w:val="20"/>
                    </w:rPr>
                    <w:drawing>
                      <wp:inline distT="0" distB="0" distL="0" distR="0">
                        <wp:extent cx="2282190" cy="3050540"/>
                        <wp:effectExtent l="19050" t="0" r="3810" b="0"/>
                        <wp:docPr id="3" name="Picture 3" descr="https://lh6.googleusercontent.com/-muXwx_SZDpI/TX57hLJ7uzI/AAAAAAAACyU/dDSLfQhOvE4/s320/burdock2.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muXwx_SZDpI/TX57hLJ7uzI/AAAAAAAACyU/dDSLfQhOvE4/s320/burdock2.JPG">
                                  <a:hlinkClick r:id="rId27"/>
                                </pic:cNvPr>
                                <pic:cNvPicPr>
                                  <a:picLocks noChangeAspect="1" noChangeArrowheads="1"/>
                                </pic:cNvPicPr>
                              </pic:nvPicPr>
                              <pic:blipFill>
                                <a:blip r:embed="rId28" cstate="print"/>
                                <a:srcRect/>
                                <a:stretch>
                                  <a:fillRect/>
                                </a:stretch>
                              </pic:blipFill>
                              <pic:spPr bwMode="auto">
                                <a:xfrm>
                                  <a:off x="0" y="0"/>
                                  <a:ext cx="2282190" cy="3050540"/>
                                </a:xfrm>
                                <a:prstGeom prst="rect">
                                  <a:avLst/>
                                </a:prstGeom>
                                <a:noFill/>
                                <a:ln w="9525">
                                  <a:noFill/>
                                  <a:miter lim="800000"/>
                                  <a:headEnd/>
                                  <a:tailEnd/>
                                </a:ln>
                              </pic:spPr>
                            </pic:pic>
                          </a:graphicData>
                        </a:graphic>
                      </wp:inline>
                    </w:drawing>
                  </w:r>
                </w:p>
                <w:p w:rsidR="003A2018" w:rsidRPr="003A2018" w:rsidRDefault="003A2018" w:rsidP="003A2018">
                  <w:pPr>
                    <w:spacing w:before="100" w:beforeAutospacing="1" w:after="100" w:afterAutospacing="1" w:line="240" w:lineRule="auto"/>
                    <w:rPr>
                      <w:rFonts w:ascii="Arial" w:eastAsia="Times New Roman" w:hAnsi="Arial" w:cs="Arial"/>
                      <w:color w:val="000000"/>
                      <w:sz w:val="20"/>
                      <w:szCs w:val="20"/>
                    </w:rPr>
                  </w:pPr>
                  <w:r w:rsidRPr="003A2018">
                    <w:rPr>
                      <w:rFonts w:ascii="Arial" w:eastAsia="Times New Roman" w:hAnsi="Arial" w:cs="Arial"/>
                      <w:color w:val="000000"/>
                      <w:sz w:val="20"/>
                      <w:szCs w:val="20"/>
                    </w:rPr>
                    <w:t>At the moment, I have little to fear about radiation from this event due to my geographical location. However, there are nuclear plants all around me and we live on a major fault line that could go at any time. This leads to the potential for a nuclear disaster. Because I take a natural approach and feel I can safely and effectively combat radiation with natural products, here is a list of what I am stocking my pantry with:</w:t>
                  </w:r>
                </w:p>
                <w:p w:rsidR="003A2018" w:rsidRPr="003A2018" w:rsidRDefault="003A2018" w:rsidP="003A2018">
                  <w:pPr>
                    <w:spacing w:before="100" w:beforeAutospacing="1" w:after="100" w:afterAutospacing="1" w:line="240" w:lineRule="auto"/>
                    <w:rPr>
                      <w:rFonts w:ascii="Arial" w:eastAsia="Times New Roman" w:hAnsi="Arial" w:cs="Arial"/>
                      <w:color w:val="000000"/>
                      <w:sz w:val="20"/>
                      <w:szCs w:val="20"/>
                    </w:rPr>
                  </w:pPr>
                  <w:hyperlink r:id="rId29" w:history="1">
                    <w:r w:rsidRPr="003A2018">
                      <w:rPr>
                        <w:rFonts w:ascii="Arial" w:eastAsia="Times New Roman" w:hAnsi="Arial" w:cs="Arial"/>
                        <w:color w:val="0000FF"/>
                        <w:sz w:val="20"/>
                        <w:u w:val="single"/>
                      </w:rPr>
                      <w:t>Kelp from Ryan Drum</w:t>
                    </w:r>
                  </w:hyperlink>
                  <w:r w:rsidRPr="003A2018">
                    <w:rPr>
                      <w:rFonts w:ascii="Arial" w:eastAsia="Times New Roman" w:hAnsi="Arial" w:cs="Arial"/>
                      <w:color w:val="000000"/>
                      <w:sz w:val="20"/>
                      <w:szCs w:val="20"/>
                    </w:rPr>
                    <w:t xml:space="preserve"> – I have a pound stored away that I like to add to food</w:t>
                  </w:r>
                </w:p>
                <w:p w:rsidR="003A2018" w:rsidRPr="003A2018" w:rsidRDefault="003A2018" w:rsidP="003A2018">
                  <w:pPr>
                    <w:spacing w:before="100" w:beforeAutospacing="1" w:after="100" w:afterAutospacing="1" w:line="240" w:lineRule="auto"/>
                    <w:rPr>
                      <w:rFonts w:ascii="Arial" w:eastAsia="Times New Roman" w:hAnsi="Arial" w:cs="Arial"/>
                      <w:color w:val="000000"/>
                      <w:sz w:val="20"/>
                      <w:szCs w:val="20"/>
                    </w:rPr>
                  </w:pPr>
                  <w:hyperlink r:id="rId30" w:history="1">
                    <w:proofErr w:type="spellStart"/>
                    <w:r w:rsidRPr="003A2018">
                      <w:rPr>
                        <w:rFonts w:ascii="Arial" w:eastAsia="Times New Roman" w:hAnsi="Arial" w:cs="Arial"/>
                        <w:color w:val="0000FF"/>
                        <w:sz w:val="20"/>
                        <w:u w:val="single"/>
                      </w:rPr>
                      <w:t>Miso</w:t>
                    </w:r>
                    <w:proofErr w:type="spellEnd"/>
                  </w:hyperlink>
                  <w:r w:rsidRPr="003A2018">
                    <w:rPr>
                      <w:rFonts w:ascii="Arial" w:eastAsia="Times New Roman" w:hAnsi="Arial" w:cs="Arial"/>
                      <w:color w:val="000000"/>
                      <w:sz w:val="20"/>
                      <w:szCs w:val="20"/>
                    </w:rPr>
                    <w:t xml:space="preserve"> – due to concerns about soy, I’ll most likely stick with alternate forms of </w:t>
                  </w:r>
                  <w:proofErr w:type="spellStart"/>
                  <w:r w:rsidRPr="003A2018">
                    <w:rPr>
                      <w:rFonts w:ascii="Arial" w:eastAsia="Times New Roman" w:hAnsi="Arial" w:cs="Arial"/>
                      <w:color w:val="000000"/>
                      <w:sz w:val="20"/>
                      <w:szCs w:val="20"/>
                    </w:rPr>
                    <w:t>miso</w:t>
                  </w:r>
                  <w:proofErr w:type="spellEnd"/>
                  <w:r w:rsidRPr="003A2018">
                    <w:rPr>
                      <w:rFonts w:ascii="Arial" w:eastAsia="Times New Roman" w:hAnsi="Arial" w:cs="Arial"/>
                      <w:color w:val="000000"/>
                      <w:sz w:val="20"/>
                      <w:szCs w:val="20"/>
                    </w:rPr>
                    <w:t xml:space="preserve">. </w:t>
                  </w:r>
                  <w:proofErr w:type="gramStart"/>
                  <w:r w:rsidRPr="003A2018">
                    <w:rPr>
                      <w:rFonts w:ascii="Arial" w:eastAsia="Times New Roman" w:hAnsi="Arial" w:cs="Arial"/>
                      <w:color w:val="000000"/>
                      <w:sz w:val="20"/>
                      <w:szCs w:val="20"/>
                    </w:rPr>
                    <w:t>you</w:t>
                  </w:r>
                  <w:proofErr w:type="gramEnd"/>
                  <w:r w:rsidRPr="003A2018">
                    <w:rPr>
                      <w:rFonts w:ascii="Arial" w:eastAsia="Times New Roman" w:hAnsi="Arial" w:cs="Arial"/>
                      <w:color w:val="000000"/>
                      <w:sz w:val="20"/>
                      <w:szCs w:val="20"/>
                    </w:rPr>
                    <w:t xml:space="preserve"> can find a wealth of recipes for using </w:t>
                  </w:r>
                  <w:proofErr w:type="spellStart"/>
                  <w:r w:rsidRPr="003A2018">
                    <w:rPr>
                      <w:rFonts w:ascii="Arial" w:eastAsia="Times New Roman" w:hAnsi="Arial" w:cs="Arial"/>
                      <w:color w:val="000000"/>
                      <w:sz w:val="20"/>
                      <w:szCs w:val="20"/>
                    </w:rPr>
                    <w:t>miso</w:t>
                  </w:r>
                  <w:proofErr w:type="spellEnd"/>
                  <w:r w:rsidRPr="003A2018">
                    <w:rPr>
                      <w:rFonts w:ascii="Arial" w:eastAsia="Times New Roman" w:hAnsi="Arial" w:cs="Arial"/>
                      <w:color w:val="000000"/>
                      <w:sz w:val="20"/>
                      <w:szCs w:val="20"/>
                    </w:rPr>
                    <w:t xml:space="preserve"> </w:t>
                  </w:r>
                  <w:hyperlink r:id="rId31" w:history="1">
                    <w:r w:rsidRPr="003A2018">
                      <w:rPr>
                        <w:rFonts w:ascii="Arial" w:eastAsia="Times New Roman" w:hAnsi="Arial" w:cs="Arial"/>
                        <w:color w:val="0000FF"/>
                        <w:sz w:val="20"/>
                        <w:u w:val="single"/>
                      </w:rPr>
                      <w:t>here</w:t>
                    </w:r>
                  </w:hyperlink>
                  <w:r w:rsidRPr="003A2018">
                    <w:rPr>
                      <w:rFonts w:ascii="Arial" w:eastAsia="Times New Roman" w:hAnsi="Arial" w:cs="Arial"/>
                      <w:color w:val="000000"/>
                      <w:sz w:val="20"/>
                      <w:szCs w:val="20"/>
                    </w:rPr>
                    <w:t>.</w:t>
                  </w:r>
                </w:p>
                <w:p w:rsidR="003A2018" w:rsidRPr="003A2018" w:rsidRDefault="003A2018" w:rsidP="003A2018">
                  <w:pPr>
                    <w:spacing w:before="100" w:beforeAutospacing="1" w:after="100" w:afterAutospacing="1" w:line="240" w:lineRule="auto"/>
                    <w:rPr>
                      <w:rFonts w:ascii="Arial" w:eastAsia="Times New Roman" w:hAnsi="Arial" w:cs="Arial"/>
                      <w:color w:val="000000"/>
                      <w:sz w:val="20"/>
                      <w:szCs w:val="20"/>
                    </w:rPr>
                  </w:pPr>
                  <w:hyperlink r:id="rId32" w:history="1">
                    <w:r w:rsidRPr="003A2018">
                      <w:rPr>
                        <w:rFonts w:ascii="Arial" w:eastAsia="Times New Roman" w:hAnsi="Arial" w:cs="Arial"/>
                        <w:color w:val="0000FF"/>
                        <w:sz w:val="20"/>
                        <w:u w:val="single"/>
                      </w:rPr>
                      <w:t>14 Mushroom blend</w:t>
                    </w:r>
                  </w:hyperlink>
                  <w:r w:rsidRPr="003A2018">
                    <w:rPr>
                      <w:rFonts w:ascii="Arial" w:eastAsia="Times New Roman" w:hAnsi="Arial" w:cs="Arial"/>
                      <w:color w:val="000000"/>
                      <w:sz w:val="20"/>
                      <w:szCs w:val="20"/>
                    </w:rPr>
                    <w:t xml:space="preserve"> (thanks to Sean and Margi for this source, mine is in the mail)</w:t>
                  </w:r>
                </w:p>
                <w:p w:rsidR="003A2018" w:rsidRPr="003A2018" w:rsidRDefault="003A2018" w:rsidP="003A2018">
                  <w:pPr>
                    <w:spacing w:after="0" w:line="240" w:lineRule="auto"/>
                    <w:rPr>
                      <w:rFonts w:ascii="Arial" w:eastAsia="Times New Roman" w:hAnsi="Arial" w:cs="Arial"/>
                      <w:color w:val="000000"/>
                      <w:sz w:val="20"/>
                      <w:szCs w:val="20"/>
                    </w:rPr>
                  </w:pPr>
                  <w:r w:rsidRPr="003A2018">
                    <w:rPr>
                      <w:rFonts w:ascii="Arial" w:eastAsia="Times New Roman" w:hAnsi="Arial" w:cs="Arial"/>
                      <w:color w:val="000000"/>
                      <w:sz w:val="20"/>
                      <w:szCs w:val="20"/>
                    </w:rPr>
                    <w:t xml:space="preserve">Herbs: Calendula, Clover, Burdock, Nettles, </w:t>
                  </w:r>
                  <w:proofErr w:type="spellStart"/>
                  <w:r w:rsidRPr="003A2018">
                    <w:rPr>
                      <w:rFonts w:ascii="Arial" w:eastAsia="Times New Roman" w:hAnsi="Arial" w:cs="Arial"/>
                      <w:color w:val="000000"/>
                      <w:sz w:val="20"/>
                      <w:szCs w:val="20"/>
                    </w:rPr>
                    <w:t>Oatstraw</w:t>
                  </w:r>
                  <w:proofErr w:type="spellEnd"/>
                  <w:r w:rsidRPr="003A2018">
                    <w:rPr>
                      <w:rFonts w:ascii="Arial" w:eastAsia="Times New Roman" w:hAnsi="Arial" w:cs="Arial"/>
                      <w:color w:val="000000"/>
                      <w:sz w:val="20"/>
                      <w:szCs w:val="20"/>
                    </w:rPr>
                    <w:t xml:space="preserve"> (see Sean’s article for reasons behind this) – consumed in infusion form</w:t>
                  </w:r>
                </w:p>
                <w:p w:rsidR="003A2018" w:rsidRPr="003A2018" w:rsidRDefault="003A2018" w:rsidP="003A2018">
                  <w:pPr>
                    <w:spacing w:before="100" w:beforeAutospacing="1" w:after="100" w:afterAutospacing="1" w:line="240" w:lineRule="auto"/>
                    <w:rPr>
                      <w:rFonts w:ascii="Arial" w:eastAsia="Times New Roman" w:hAnsi="Arial" w:cs="Arial"/>
                      <w:color w:val="000000"/>
                      <w:sz w:val="20"/>
                      <w:szCs w:val="20"/>
                    </w:rPr>
                  </w:pPr>
                  <w:r w:rsidRPr="003A2018">
                    <w:rPr>
                      <w:rFonts w:ascii="Arial" w:eastAsia="Times New Roman" w:hAnsi="Arial" w:cs="Arial"/>
                      <w:color w:val="000000"/>
                      <w:sz w:val="20"/>
                      <w:szCs w:val="20"/>
                    </w:rPr>
                    <w:t>Epsom salts and baking soda – there are so many uses for these 2 items, we always have extra on hand</w:t>
                  </w:r>
                </w:p>
                <w:p w:rsidR="003A2018" w:rsidRPr="003A2018" w:rsidRDefault="003A2018" w:rsidP="003A2018">
                  <w:pPr>
                    <w:spacing w:after="0" w:line="240" w:lineRule="auto"/>
                    <w:rPr>
                      <w:rFonts w:ascii="Arial" w:eastAsia="Times New Roman" w:hAnsi="Arial" w:cs="Arial"/>
                      <w:color w:val="000000"/>
                      <w:sz w:val="20"/>
                      <w:szCs w:val="20"/>
                    </w:rPr>
                  </w:pPr>
                  <w:r w:rsidRPr="003A2018">
                    <w:rPr>
                      <w:rFonts w:ascii="Arial" w:eastAsia="Times New Roman" w:hAnsi="Arial" w:cs="Arial"/>
                      <w:color w:val="000000"/>
                      <w:sz w:val="20"/>
                      <w:szCs w:val="20"/>
                    </w:rPr>
                    <w:t>Niacin supplements – blocks receptor sites that hold onto radiation </w:t>
                  </w:r>
                </w:p>
                <w:p w:rsidR="003A2018" w:rsidRPr="003A2018" w:rsidRDefault="003A2018" w:rsidP="003A2018">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FF"/>
                      <w:sz w:val="20"/>
                      <w:szCs w:val="20"/>
                    </w:rPr>
                    <w:drawing>
                      <wp:inline distT="0" distB="0" distL="0" distR="0">
                        <wp:extent cx="2282190" cy="3050540"/>
                        <wp:effectExtent l="19050" t="0" r="3810" b="0"/>
                        <wp:docPr id="4" name="Picture 4" descr="https://lh5.googleusercontent.com/-Efg2iHuf8Bg/TX57tz33fQI/AAAAAAAACyY/GDqOym6hJwc/s320/DSCN6794.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Efg2iHuf8Bg/TX57tz33fQI/AAAAAAAACyY/GDqOym6hJwc/s320/DSCN6794.JPG">
                                  <a:hlinkClick r:id="rId33"/>
                                </pic:cNvPr>
                                <pic:cNvPicPr>
                                  <a:picLocks noChangeAspect="1" noChangeArrowheads="1"/>
                                </pic:cNvPicPr>
                              </pic:nvPicPr>
                              <pic:blipFill>
                                <a:blip r:embed="rId34" cstate="print"/>
                                <a:srcRect/>
                                <a:stretch>
                                  <a:fillRect/>
                                </a:stretch>
                              </pic:blipFill>
                              <pic:spPr bwMode="auto">
                                <a:xfrm>
                                  <a:off x="0" y="0"/>
                                  <a:ext cx="2282190" cy="3050540"/>
                                </a:xfrm>
                                <a:prstGeom prst="rect">
                                  <a:avLst/>
                                </a:prstGeom>
                                <a:noFill/>
                                <a:ln w="9525">
                                  <a:noFill/>
                                  <a:miter lim="800000"/>
                                  <a:headEnd/>
                                  <a:tailEnd/>
                                </a:ln>
                              </pic:spPr>
                            </pic:pic>
                          </a:graphicData>
                        </a:graphic>
                      </wp:inline>
                    </w:drawing>
                  </w:r>
                </w:p>
              </w:tc>
            </w:tr>
          </w:tbl>
          <w:p w:rsidR="003A2018" w:rsidRPr="003A2018" w:rsidRDefault="003A2018" w:rsidP="003A2018">
            <w:pPr>
              <w:spacing w:after="0" w:line="240" w:lineRule="auto"/>
              <w:rPr>
                <w:rFonts w:ascii="Arial" w:eastAsia="Times New Roman" w:hAnsi="Arial" w:cs="Arial"/>
                <w:color w:val="000000"/>
                <w:sz w:val="20"/>
                <w:szCs w:val="20"/>
              </w:rPr>
            </w:pPr>
          </w:p>
        </w:tc>
      </w:tr>
    </w:tbl>
    <w:p w:rsidR="003E5501" w:rsidRDefault="003A2018" w:rsidP="003A2018">
      <w:pPr>
        <w:pStyle w:val="NormalWeb"/>
      </w:pPr>
    </w:p>
    <w:sectPr w:rsidR="003E5501" w:rsidSect="00247B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proofState w:spelling="clean" w:grammar="clean"/>
  <w:defaultTabStop w:val="720"/>
  <w:characterSpacingControl w:val="doNotCompress"/>
  <w:compat/>
  <w:rsids>
    <w:rsidRoot w:val="0085440A"/>
    <w:rsid w:val="00247BA7"/>
    <w:rsid w:val="0027264F"/>
    <w:rsid w:val="003A2018"/>
    <w:rsid w:val="003A7307"/>
    <w:rsid w:val="005D2D8C"/>
    <w:rsid w:val="0085440A"/>
    <w:rsid w:val="00AE43E1"/>
    <w:rsid w:val="00E241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B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2D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2D8C"/>
    <w:rPr>
      <w:color w:val="0000FF"/>
      <w:u w:val="single"/>
    </w:rPr>
  </w:style>
  <w:style w:type="paragraph" w:styleId="BalloonText">
    <w:name w:val="Balloon Text"/>
    <w:basedOn w:val="Normal"/>
    <w:link w:val="BalloonTextChar"/>
    <w:uiPriority w:val="99"/>
    <w:semiHidden/>
    <w:unhideWhenUsed/>
    <w:rsid w:val="003A2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0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114007">
      <w:bodyDiv w:val="1"/>
      <w:marLeft w:val="0"/>
      <w:marRight w:val="0"/>
      <w:marTop w:val="0"/>
      <w:marBottom w:val="0"/>
      <w:divBdr>
        <w:top w:val="none" w:sz="0" w:space="0" w:color="auto"/>
        <w:left w:val="none" w:sz="0" w:space="0" w:color="auto"/>
        <w:bottom w:val="none" w:sz="0" w:space="0" w:color="auto"/>
        <w:right w:val="none" w:sz="0" w:space="0" w:color="auto"/>
      </w:divBdr>
      <w:divsChild>
        <w:div w:id="1235312104">
          <w:marLeft w:val="0"/>
          <w:marRight w:val="0"/>
          <w:marTop w:val="0"/>
          <w:marBottom w:val="0"/>
          <w:divBdr>
            <w:top w:val="none" w:sz="0" w:space="0" w:color="auto"/>
            <w:left w:val="none" w:sz="0" w:space="0" w:color="auto"/>
            <w:bottom w:val="none" w:sz="0" w:space="0" w:color="auto"/>
            <w:right w:val="none" w:sz="0" w:space="0" w:color="auto"/>
          </w:divBdr>
          <w:divsChild>
            <w:div w:id="859323400">
              <w:marLeft w:val="0"/>
              <w:marRight w:val="0"/>
              <w:marTop w:val="0"/>
              <w:marBottom w:val="0"/>
              <w:divBdr>
                <w:top w:val="none" w:sz="0" w:space="0" w:color="auto"/>
                <w:left w:val="none" w:sz="0" w:space="0" w:color="auto"/>
                <w:bottom w:val="none" w:sz="0" w:space="0" w:color="auto"/>
                <w:right w:val="none" w:sz="0" w:space="0" w:color="auto"/>
              </w:divBdr>
            </w:div>
            <w:div w:id="303243885">
              <w:marLeft w:val="0"/>
              <w:marRight w:val="0"/>
              <w:marTop w:val="0"/>
              <w:marBottom w:val="0"/>
              <w:divBdr>
                <w:top w:val="none" w:sz="0" w:space="0" w:color="auto"/>
                <w:left w:val="none" w:sz="0" w:space="0" w:color="auto"/>
                <w:bottom w:val="none" w:sz="0" w:space="0" w:color="auto"/>
                <w:right w:val="none" w:sz="0" w:space="0" w:color="auto"/>
              </w:divBdr>
            </w:div>
            <w:div w:id="1111122645">
              <w:marLeft w:val="0"/>
              <w:marRight w:val="0"/>
              <w:marTop w:val="0"/>
              <w:marBottom w:val="0"/>
              <w:divBdr>
                <w:top w:val="none" w:sz="0" w:space="0" w:color="auto"/>
                <w:left w:val="none" w:sz="0" w:space="0" w:color="auto"/>
                <w:bottom w:val="none" w:sz="0" w:space="0" w:color="auto"/>
                <w:right w:val="none" w:sz="0" w:space="0" w:color="auto"/>
              </w:divBdr>
            </w:div>
            <w:div w:id="587229031">
              <w:marLeft w:val="0"/>
              <w:marRight w:val="0"/>
              <w:marTop w:val="0"/>
              <w:marBottom w:val="0"/>
              <w:divBdr>
                <w:top w:val="none" w:sz="0" w:space="0" w:color="auto"/>
                <w:left w:val="none" w:sz="0" w:space="0" w:color="auto"/>
                <w:bottom w:val="none" w:sz="0" w:space="0" w:color="auto"/>
                <w:right w:val="none" w:sz="0" w:space="0" w:color="auto"/>
              </w:divBdr>
            </w:div>
            <w:div w:id="1359815207">
              <w:blockQuote w:val="1"/>
              <w:marLeft w:val="63"/>
              <w:marRight w:val="720"/>
              <w:marTop w:val="100"/>
              <w:marBottom w:val="100"/>
              <w:divBdr>
                <w:top w:val="none" w:sz="0" w:space="0" w:color="auto"/>
                <w:left w:val="single" w:sz="12" w:space="3" w:color="1010FF"/>
                <w:bottom w:val="none" w:sz="0" w:space="0" w:color="auto"/>
                <w:right w:val="none" w:sz="0" w:space="0" w:color="auto"/>
              </w:divBdr>
              <w:divsChild>
                <w:div w:id="698091312">
                  <w:marLeft w:val="0"/>
                  <w:marRight w:val="0"/>
                  <w:marTop w:val="0"/>
                  <w:marBottom w:val="0"/>
                  <w:divBdr>
                    <w:top w:val="none" w:sz="0" w:space="0" w:color="auto"/>
                    <w:left w:val="none" w:sz="0" w:space="0" w:color="auto"/>
                    <w:bottom w:val="none" w:sz="0" w:space="0" w:color="auto"/>
                    <w:right w:val="none" w:sz="0" w:space="0" w:color="auto"/>
                  </w:divBdr>
                  <w:divsChild>
                    <w:div w:id="543567535">
                      <w:marLeft w:val="0"/>
                      <w:marRight w:val="0"/>
                      <w:marTop w:val="0"/>
                      <w:marBottom w:val="0"/>
                      <w:divBdr>
                        <w:top w:val="none" w:sz="0" w:space="0" w:color="auto"/>
                        <w:left w:val="none" w:sz="0" w:space="0" w:color="auto"/>
                        <w:bottom w:val="none" w:sz="0" w:space="0" w:color="auto"/>
                        <w:right w:val="none" w:sz="0" w:space="0" w:color="auto"/>
                      </w:divBdr>
                      <w:divsChild>
                        <w:div w:id="2097708593">
                          <w:marLeft w:val="0"/>
                          <w:marRight w:val="0"/>
                          <w:marTop w:val="0"/>
                          <w:marBottom w:val="0"/>
                          <w:divBdr>
                            <w:top w:val="none" w:sz="0" w:space="0" w:color="auto"/>
                            <w:left w:val="none" w:sz="0" w:space="0" w:color="auto"/>
                            <w:bottom w:val="none" w:sz="0" w:space="0" w:color="auto"/>
                            <w:right w:val="none" w:sz="0" w:space="0" w:color="auto"/>
                          </w:divBdr>
                        </w:div>
                        <w:div w:id="1520703725">
                          <w:marLeft w:val="0"/>
                          <w:marRight w:val="0"/>
                          <w:marTop w:val="0"/>
                          <w:marBottom w:val="0"/>
                          <w:divBdr>
                            <w:top w:val="none" w:sz="0" w:space="0" w:color="auto"/>
                            <w:left w:val="none" w:sz="0" w:space="0" w:color="auto"/>
                            <w:bottom w:val="none" w:sz="0" w:space="0" w:color="auto"/>
                            <w:right w:val="none" w:sz="0" w:space="0" w:color="auto"/>
                          </w:divBdr>
                        </w:div>
                        <w:div w:id="1282418694">
                          <w:marLeft w:val="0"/>
                          <w:marRight w:val="0"/>
                          <w:marTop w:val="0"/>
                          <w:marBottom w:val="0"/>
                          <w:divBdr>
                            <w:top w:val="none" w:sz="0" w:space="0" w:color="auto"/>
                            <w:left w:val="none" w:sz="0" w:space="0" w:color="auto"/>
                            <w:bottom w:val="none" w:sz="0" w:space="0" w:color="auto"/>
                            <w:right w:val="none" w:sz="0" w:space="0" w:color="auto"/>
                          </w:divBdr>
                        </w:div>
                        <w:div w:id="222109260">
                          <w:marLeft w:val="0"/>
                          <w:marRight w:val="0"/>
                          <w:marTop w:val="0"/>
                          <w:marBottom w:val="0"/>
                          <w:divBdr>
                            <w:top w:val="none" w:sz="0" w:space="0" w:color="auto"/>
                            <w:left w:val="none" w:sz="0" w:space="0" w:color="auto"/>
                            <w:bottom w:val="none" w:sz="0" w:space="0" w:color="auto"/>
                            <w:right w:val="none" w:sz="0" w:space="0" w:color="auto"/>
                          </w:divBdr>
                        </w:div>
                        <w:div w:id="1304694187">
                          <w:marLeft w:val="0"/>
                          <w:marRight w:val="0"/>
                          <w:marTop w:val="0"/>
                          <w:marBottom w:val="0"/>
                          <w:divBdr>
                            <w:top w:val="none" w:sz="0" w:space="0" w:color="auto"/>
                            <w:left w:val="none" w:sz="0" w:space="0" w:color="auto"/>
                            <w:bottom w:val="none" w:sz="0" w:space="0" w:color="auto"/>
                            <w:right w:val="none" w:sz="0" w:space="0" w:color="auto"/>
                          </w:divBdr>
                        </w:div>
                        <w:div w:id="1696733322">
                          <w:marLeft w:val="0"/>
                          <w:marRight w:val="0"/>
                          <w:marTop w:val="0"/>
                          <w:marBottom w:val="0"/>
                          <w:divBdr>
                            <w:top w:val="none" w:sz="0" w:space="0" w:color="auto"/>
                            <w:left w:val="none" w:sz="0" w:space="0" w:color="auto"/>
                            <w:bottom w:val="none" w:sz="0" w:space="0" w:color="auto"/>
                            <w:right w:val="none" w:sz="0" w:space="0" w:color="auto"/>
                          </w:divBdr>
                        </w:div>
                        <w:div w:id="16680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608787">
      <w:bodyDiv w:val="1"/>
      <w:marLeft w:val="0"/>
      <w:marRight w:val="0"/>
      <w:marTop w:val="0"/>
      <w:marBottom w:val="0"/>
      <w:divBdr>
        <w:top w:val="none" w:sz="0" w:space="0" w:color="auto"/>
        <w:left w:val="none" w:sz="0" w:space="0" w:color="auto"/>
        <w:bottom w:val="none" w:sz="0" w:space="0" w:color="auto"/>
        <w:right w:val="none" w:sz="0" w:space="0" w:color="auto"/>
      </w:divBdr>
      <w:divsChild>
        <w:div w:id="911162450">
          <w:marLeft w:val="0"/>
          <w:marRight w:val="0"/>
          <w:marTop w:val="0"/>
          <w:marBottom w:val="0"/>
          <w:divBdr>
            <w:top w:val="none" w:sz="0" w:space="0" w:color="auto"/>
            <w:left w:val="none" w:sz="0" w:space="0" w:color="auto"/>
            <w:bottom w:val="none" w:sz="0" w:space="0" w:color="auto"/>
            <w:right w:val="none" w:sz="0" w:space="0" w:color="auto"/>
          </w:divBdr>
          <w:divsChild>
            <w:div w:id="403532689">
              <w:marLeft w:val="0"/>
              <w:marRight w:val="0"/>
              <w:marTop w:val="0"/>
              <w:marBottom w:val="0"/>
              <w:divBdr>
                <w:top w:val="none" w:sz="0" w:space="0" w:color="auto"/>
                <w:left w:val="none" w:sz="0" w:space="0" w:color="auto"/>
                <w:bottom w:val="none" w:sz="0" w:space="0" w:color="auto"/>
                <w:right w:val="none" w:sz="0" w:space="0" w:color="auto"/>
              </w:divBdr>
              <w:divsChild>
                <w:div w:id="2105148917">
                  <w:marLeft w:val="0"/>
                  <w:marRight w:val="0"/>
                  <w:marTop w:val="0"/>
                  <w:marBottom w:val="0"/>
                  <w:divBdr>
                    <w:top w:val="none" w:sz="0" w:space="0" w:color="auto"/>
                    <w:left w:val="none" w:sz="0" w:space="0" w:color="auto"/>
                    <w:bottom w:val="none" w:sz="0" w:space="0" w:color="auto"/>
                    <w:right w:val="none" w:sz="0" w:space="0" w:color="auto"/>
                  </w:divBdr>
                  <w:divsChild>
                    <w:div w:id="1258057829">
                      <w:marLeft w:val="0"/>
                      <w:marRight w:val="0"/>
                      <w:marTop w:val="0"/>
                      <w:marBottom w:val="0"/>
                      <w:divBdr>
                        <w:top w:val="none" w:sz="0" w:space="0" w:color="auto"/>
                        <w:left w:val="none" w:sz="0" w:space="0" w:color="auto"/>
                        <w:bottom w:val="none" w:sz="0" w:space="0" w:color="auto"/>
                        <w:right w:val="none" w:sz="0" w:space="0" w:color="auto"/>
                      </w:divBdr>
                      <w:divsChild>
                        <w:div w:id="1899899215">
                          <w:marLeft w:val="0"/>
                          <w:marRight w:val="0"/>
                          <w:marTop w:val="0"/>
                          <w:marBottom w:val="0"/>
                          <w:divBdr>
                            <w:top w:val="none" w:sz="0" w:space="0" w:color="auto"/>
                            <w:left w:val="none" w:sz="0" w:space="0" w:color="auto"/>
                            <w:bottom w:val="none" w:sz="0" w:space="0" w:color="auto"/>
                            <w:right w:val="none" w:sz="0" w:space="0" w:color="auto"/>
                          </w:divBdr>
                          <w:divsChild>
                            <w:div w:id="1265461279">
                              <w:marLeft w:val="0"/>
                              <w:marRight w:val="0"/>
                              <w:marTop w:val="0"/>
                              <w:marBottom w:val="0"/>
                              <w:divBdr>
                                <w:top w:val="none" w:sz="0" w:space="0" w:color="auto"/>
                                <w:left w:val="none" w:sz="0" w:space="0" w:color="auto"/>
                                <w:bottom w:val="none" w:sz="0" w:space="0" w:color="auto"/>
                                <w:right w:val="none" w:sz="0" w:space="0" w:color="auto"/>
                              </w:divBdr>
                            </w:div>
                            <w:div w:id="24716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88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geigercounter.com/archives/902" TargetMode="External"/><Relationship Id="rId13" Type="http://schemas.openxmlformats.org/officeDocument/2006/relationships/hyperlink" Target="http://www.naturalhealingpro.com/cgi-naturalhealingpro/sb/productsearch.cgi?storeid=*2ab5582bd7974bc21ede28f906bfd5d780c45dcbdf842b&amp;search_field=Homeopathic+Radiation" TargetMode="External"/><Relationship Id="rId18" Type="http://schemas.openxmlformats.org/officeDocument/2006/relationships/hyperlink" Target="https://lh6.googleusercontent.com/-0sxUoHB3hRs/TX578l3t4tI/AAAAAAAACyc/kBHS1YYvxZo/s1600/calendula+flower+1.jpg" TargetMode="External"/><Relationship Id="rId26" Type="http://schemas.openxmlformats.org/officeDocument/2006/relationships/hyperlink" Target="https://www.facebook.com/notes/margi-flint-earthsong-herbals/protection-from-the-coming-radiation/172034629516142" TargetMode="External"/><Relationship Id="rId3" Type="http://schemas.openxmlformats.org/officeDocument/2006/relationships/webSettings" Target="webSettings.xml"/><Relationship Id="rId21" Type="http://schemas.openxmlformats.org/officeDocument/2006/relationships/hyperlink" Target="http://laurabruno.wordpress.com/2010/11/24/tsa-radiation-miso-and-seaweed/" TargetMode="External"/><Relationship Id="rId34" Type="http://schemas.openxmlformats.org/officeDocument/2006/relationships/image" Target="media/image4.jpeg"/><Relationship Id="rId7" Type="http://schemas.openxmlformats.org/officeDocument/2006/relationships/hyperlink" Target="http://enenews.com/nuclear-policy-expert-striking-that-radioactive-iodine-131-in-california-rainwater-is-so-far-above-level-permissable-in-drinking-water" TargetMode="External"/><Relationship Id="rId12" Type="http://schemas.openxmlformats.org/officeDocument/2006/relationships/hyperlink" Target="http://www.naturalhealingpro.com/cgi-naturalhealingpro/sb/productsearch.cgi?search_field=hepatic%20glutathione%20pathway" TargetMode="External"/><Relationship Id="rId17" Type="http://schemas.openxmlformats.org/officeDocument/2006/relationships/image" Target="media/image1.jpeg"/><Relationship Id="rId25" Type="http://schemas.openxmlformats.org/officeDocument/2006/relationships/hyperlink" Target="http://www.wisewomantradition.com/wisewomanweb/2011/03/surviving-radiation-the-wise-woman-way.html" TargetMode="External"/><Relationship Id="rId33" Type="http://schemas.openxmlformats.org/officeDocument/2006/relationships/hyperlink" Target="https://lh5.googleusercontent.com/-Efg2iHuf8Bg/TX57tz33fQI/AAAAAAAACyY/GDqOym6hJwc/s1600/DSCN6794.JPG" TargetMode="External"/><Relationship Id="rId2" Type="http://schemas.openxmlformats.org/officeDocument/2006/relationships/settings" Target="settings.xml"/><Relationship Id="rId16" Type="http://schemas.openxmlformats.org/officeDocument/2006/relationships/hyperlink" Target="https://lh6.googleusercontent.com/-Soor_mVtI3I/TX568Bjfq4I/AAAAAAAACyQ/EgFNooC7TrU/s1600/DSCN4517.JPG" TargetMode="External"/><Relationship Id="rId20" Type="http://schemas.openxmlformats.org/officeDocument/2006/relationships/hyperlink" Target="http://greenmanramblings.blogspot.com/2011/03/thoughts-on-radiation-exposure.html" TargetMode="External"/><Relationship Id="rId29" Type="http://schemas.openxmlformats.org/officeDocument/2006/relationships/hyperlink" Target="http://www.ryandrum.com/" TargetMode="External"/><Relationship Id="rId1" Type="http://schemas.openxmlformats.org/officeDocument/2006/relationships/styles" Target="styles.xml"/><Relationship Id="rId6" Type="http://schemas.openxmlformats.org/officeDocument/2006/relationships/hyperlink" Target="http://www.wellnesscenter.net/" TargetMode="External"/><Relationship Id="rId11" Type="http://schemas.openxmlformats.org/officeDocument/2006/relationships/hyperlink" Target="http://enenews.com/emergency-declared-new-jersey-nuke-plant-after-reactor-coolant-leak-leakage-containment" TargetMode="External"/><Relationship Id="rId24" Type="http://schemas.openxmlformats.org/officeDocument/2006/relationships/hyperlink" Target="http://urbandiner.ca/2011/03/15/radiation-alert-and-what-you-can-do/" TargetMode="External"/><Relationship Id="rId32" Type="http://schemas.openxmlformats.org/officeDocument/2006/relationships/hyperlink" Target="http://www.mushroomharvest.com/catalog/product_info.php?cPath=36_39&amp;products_id=201" TargetMode="External"/><Relationship Id="rId5" Type="http://schemas.openxmlformats.org/officeDocument/2006/relationships/hyperlink" Target="http://www.cbsnews.com/2100-18563_162-20044868.html" TargetMode="External"/><Relationship Id="rId15" Type="http://schemas.openxmlformats.org/officeDocument/2006/relationships/hyperlink" Target="http://lunaherbco.com/2011/03/alternative-radiation-protection/" TargetMode="External"/><Relationship Id="rId23" Type="http://schemas.openxmlformats.org/officeDocument/2006/relationships/hyperlink" Target="http://ingridnaiman.com/subscription_lists/health_emails/radioactivity_101.html" TargetMode="External"/><Relationship Id="rId28" Type="http://schemas.openxmlformats.org/officeDocument/2006/relationships/image" Target="media/image3.jpeg"/><Relationship Id="rId36" Type="http://schemas.openxmlformats.org/officeDocument/2006/relationships/theme" Target="theme/theme1.xml"/><Relationship Id="rId10" Type="http://schemas.openxmlformats.org/officeDocument/2006/relationships/hyperlink" Target="http://enenews.com/problems-double-at-californias-san-onofre-nuke-plant-second-reactor-in-jeopardy" TargetMode="External"/><Relationship Id="rId19" Type="http://schemas.openxmlformats.org/officeDocument/2006/relationships/image" Target="media/image2.jpeg"/><Relationship Id="rId31" Type="http://schemas.openxmlformats.org/officeDocument/2006/relationships/hyperlink" Target="http://www.southrivermiso.com/pdf/misobook.pdf" TargetMode="External"/><Relationship Id="rId4" Type="http://schemas.openxmlformats.org/officeDocument/2006/relationships/hyperlink" Target="http://www.enenews.com" TargetMode="External"/><Relationship Id="rId9" Type="http://schemas.openxmlformats.org/officeDocument/2006/relationships/hyperlink" Target="http://www.naturalhealingpro.com/cgi-naturalhealingpro/sb/productsearch.cgi?storeid=*2ab5582bd7974bc21ede28f906bfd5d780c45dcbdf842b&amp;search_field=Ocean+Meds" TargetMode="External"/><Relationship Id="rId14" Type="http://schemas.openxmlformats.org/officeDocument/2006/relationships/hyperlink" Target="http://www.naturalhealingpro.com/cgi-naturalhealingpro/sb/productsearch.cgi?storeid=*2ab5582bd7974bc21ede28f906bfd5d780c45dcbdf842b&amp;search_field=bioIodine" TargetMode="External"/><Relationship Id="rId22" Type="http://schemas.openxmlformats.org/officeDocument/2006/relationships/hyperlink" Target="https://www.facebook.com/notes/dixie-pauline/herbal-advice-concerning-radiation-in-the-atmosphere/10150109089498412" TargetMode="External"/><Relationship Id="rId27" Type="http://schemas.openxmlformats.org/officeDocument/2006/relationships/hyperlink" Target="https://lh6.googleusercontent.com/-muXwx_SZDpI/TX57hLJ7uzI/AAAAAAAACyU/dDSLfQhOvE4/s1600/burdock2.JPG" TargetMode="External"/><Relationship Id="rId30" Type="http://schemas.openxmlformats.org/officeDocument/2006/relationships/hyperlink" Target="http://www.southrivermiso.com/store/c/1-1-Year-Miso.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1501</Words>
  <Characters>8558</Characters>
  <Application>Microsoft Office Word</Application>
  <DocSecurity>0</DocSecurity>
  <Lines>71</Lines>
  <Paragraphs>20</Paragraphs>
  <ScaleCrop>false</ScaleCrop>
  <Company>Toshiba</Company>
  <LinksUpToDate>false</LinksUpToDate>
  <CharactersWithSpaces>10039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3</cp:revision>
  <dcterms:created xsi:type="dcterms:W3CDTF">2012-07-22T00:11:00Z</dcterms:created>
  <dcterms:modified xsi:type="dcterms:W3CDTF">2012-07-22T02:02:00Z</dcterms:modified>
</cp:coreProperties>
</file>