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76" w:rsidRDefault="00F02876"/>
    <w:p w:rsidR="00CD3918" w:rsidRPr="000C63D0" w:rsidRDefault="00CD3918" w:rsidP="00CD3918">
      <w:pPr>
        <w:jc w:val="center"/>
        <w:rPr>
          <w:sz w:val="44"/>
          <w:szCs w:val="44"/>
          <w:u w:val="single"/>
        </w:rPr>
      </w:pPr>
      <w:r w:rsidRPr="000C63D0">
        <w:rPr>
          <w:b/>
          <w:bCs/>
          <w:sz w:val="44"/>
          <w:szCs w:val="44"/>
          <w:u w:val="single"/>
        </w:rPr>
        <w:t>René Adolphe Schwaller de Lubicz</w:t>
      </w:r>
      <w:r w:rsidRPr="000C63D0">
        <w:rPr>
          <w:sz w:val="44"/>
          <w:szCs w:val="44"/>
          <w:u w:val="single"/>
        </w:rPr>
        <w:t xml:space="preserve"> 1887-1961</w:t>
      </w:r>
    </w:p>
    <w:p w:rsidR="00CD3918" w:rsidRDefault="00CD3918" w:rsidP="00CD3918">
      <w:pPr>
        <w:jc w:val="center"/>
      </w:pPr>
      <w:r w:rsidRPr="00CD3918">
        <w:t>http://en.wikipedia.org/wiki/R._A._Schwaller_de_Lubicz</w:t>
      </w:r>
    </w:p>
    <w:p w:rsidR="00CD3918" w:rsidRDefault="004F1AD0" w:rsidP="00CD3918">
      <w:pPr>
        <w:jc w:val="center"/>
      </w:pPr>
      <w:r>
        <w:rPr>
          <w:noProof/>
        </w:rPr>
        <w:drawing>
          <wp:inline distT="0" distB="0" distL="0" distR="0">
            <wp:extent cx="2286000" cy="3048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286000" cy="3048000"/>
                    </a:xfrm>
                    <a:prstGeom prst="rect">
                      <a:avLst/>
                    </a:prstGeom>
                    <a:noFill/>
                    <a:ln w="9525">
                      <a:noFill/>
                      <a:miter lim="800000"/>
                      <a:headEnd/>
                      <a:tailEnd/>
                    </a:ln>
                  </pic:spPr>
                </pic:pic>
              </a:graphicData>
            </a:graphic>
          </wp:inline>
        </w:drawing>
      </w:r>
      <w:r>
        <w:t xml:space="preserve">  </w:t>
      </w:r>
      <w:r w:rsidR="00CD3918">
        <w:rPr>
          <w:noProof/>
        </w:rPr>
        <w:drawing>
          <wp:inline distT="0" distB="0" distL="0" distR="0">
            <wp:extent cx="2135514" cy="29260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35514" cy="2926080"/>
                    </a:xfrm>
                    <a:prstGeom prst="rect">
                      <a:avLst/>
                    </a:prstGeom>
                    <a:noFill/>
                    <a:ln w="9525">
                      <a:noFill/>
                      <a:miter lim="800000"/>
                      <a:headEnd/>
                      <a:tailEnd/>
                    </a:ln>
                  </pic:spPr>
                </pic:pic>
              </a:graphicData>
            </a:graphic>
          </wp:inline>
        </w:drawing>
      </w:r>
      <w:r w:rsidR="00D36B5D">
        <w:t xml:space="preserve">    </w:t>
      </w:r>
      <w:r w:rsidR="00D36B5D">
        <w:rPr>
          <w:noProof/>
        </w:rPr>
        <w:drawing>
          <wp:inline distT="0" distB="0" distL="0" distR="0">
            <wp:extent cx="1909169" cy="2926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909169" cy="2926080"/>
                    </a:xfrm>
                    <a:prstGeom prst="rect">
                      <a:avLst/>
                    </a:prstGeom>
                    <a:noFill/>
                    <a:ln w="9525">
                      <a:noFill/>
                      <a:miter lim="800000"/>
                      <a:headEnd/>
                      <a:tailEnd/>
                    </a:ln>
                  </pic:spPr>
                </pic:pic>
              </a:graphicData>
            </a:graphic>
          </wp:inline>
        </w:drawing>
      </w:r>
    </w:p>
    <w:p w:rsidR="005D1AE6" w:rsidRDefault="005D1AE6" w:rsidP="00CD3918">
      <w:pPr>
        <w:jc w:val="center"/>
      </w:pPr>
      <w:r>
        <w:rPr>
          <w:noProof/>
        </w:rPr>
        <w:drawing>
          <wp:inline distT="0" distB="0" distL="0" distR="0">
            <wp:extent cx="8686800" cy="50419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8686800" cy="5041900"/>
                    </a:xfrm>
                    <a:prstGeom prst="rect">
                      <a:avLst/>
                    </a:prstGeom>
                    <a:noFill/>
                    <a:ln w="9525">
                      <a:noFill/>
                      <a:miter lim="800000"/>
                      <a:headEnd/>
                      <a:tailEnd/>
                    </a:ln>
                  </pic:spPr>
                </pic:pic>
              </a:graphicData>
            </a:graphic>
          </wp:inline>
        </w:drawing>
      </w:r>
    </w:p>
    <w:p w:rsidR="005D1AE6" w:rsidRDefault="005D1AE6" w:rsidP="00CD3918">
      <w:pPr>
        <w:jc w:val="center"/>
      </w:pPr>
    </w:p>
    <w:p w:rsidR="00CD3918" w:rsidRPr="00CD3918" w:rsidRDefault="00CD3918" w:rsidP="00CD3918">
      <w:p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b/>
          <w:bCs/>
          <w:sz w:val="24"/>
          <w:szCs w:val="24"/>
        </w:rPr>
        <w:t>René Adolphe Schwaller de Lubicz</w:t>
      </w:r>
      <w:r w:rsidRPr="00CD3918">
        <w:rPr>
          <w:rFonts w:ascii="Times New Roman" w:eastAsia="Times New Roman" w:hAnsi="Times New Roman" w:cs="Times New Roman"/>
          <w:sz w:val="24"/>
          <w:szCs w:val="24"/>
        </w:rPr>
        <w:t xml:space="preserve"> (1887 – 1961), born in </w:t>
      </w:r>
      <w:hyperlink r:id="rId9" w:tooltip="Alsace-Lorraine" w:history="1">
        <w:r w:rsidRPr="00CD3918">
          <w:rPr>
            <w:rFonts w:ascii="Times New Roman" w:eastAsia="Times New Roman" w:hAnsi="Times New Roman" w:cs="Times New Roman"/>
            <w:color w:val="0000FF"/>
            <w:sz w:val="24"/>
            <w:szCs w:val="24"/>
            <w:u w:val="single"/>
          </w:rPr>
          <w:t>Alsace-Lorraine</w:t>
        </w:r>
      </w:hyperlink>
      <w:r w:rsidRPr="00CD3918">
        <w:rPr>
          <w:rFonts w:ascii="Times New Roman" w:eastAsia="Times New Roman" w:hAnsi="Times New Roman" w:cs="Times New Roman"/>
          <w:sz w:val="24"/>
          <w:szCs w:val="24"/>
        </w:rPr>
        <w:t xml:space="preserve">, was best known for his 15-year study of the art and architecture of the </w:t>
      </w:r>
      <w:hyperlink r:id="rId10" w:tooltip="Temple of &#10;Luxor" w:history="1">
        <w:r w:rsidRPr="00CD3918">
          <w:rPr>
            <w:rFonts w:ascii="Times New Roman" w:eastAsia="Times New Roman" w:hAnsi="Times New Roman" w:cs="Times New Roman"/>
            <w:color w:val="0000FF"/>
            <w:sz w:val="24"/>
            <w:szCs w:val="24"/>
            <w:u w:val="single"/>
          </w:rPr>
          <w:t>Temple of Luxor</w:t>
        </w:r>
      </w:hyperlink>
      <w:r w:rsidRPr="00CD3918">
        <w:rPr>
          <w:rFonts w:ascii="Times New Roman" w:eastAsia="Times New Roman" w:hAnsi="Times New Roman" w:cs="Times New Roman"/>
          <w:sz w:val="24"/>
          <w:szCs w:val="24"/>
        </w:rPr>
        <w:t xml:space="preserve"> in </w:t>
      </w:r>
      <w:hyperlink r:id="rId11" w:tooltip="Egypt" w:history="1">
        <w:r w:rsidRPr="00CD3918">
          <w:rPr>
            <w:rFonts w:ascii="Times New Roman" w:eastAsia="Times New Roman" w:hAnsi="Times New Roman" w:cs="Times New Roman"/>
            <w:color w:val="0000FF"/>
            <w:sz w:val="24"/>
            <w:szCs w:val="24"/>
            <w:u w:val="single"/>
          </w:rPr>
          <w:t>Egypt</w:t>
        </w:r>
      </w:hyperlink>
      <w:r w:rsidRPr="00CD3918">
        <w:rPr>
          <w:rFonts w:ascii="Times New Roman" w:eastAsia="Times New Roman" w:hAnsi="Times New Roman" w:cs="Times New Roman"/>
          <w:sz w:val="24"/>
          <w:szCs w:val="24"/>
        </w:rPr>
        <w:t xml:space="preserve"> and his subsequent book </w:t>
      </w:r>
      <w:r w:rsidRPr="00CD3918">
        <w:rPr>
          <w:rFonts w:ascii="Times New Roman" w:eastAsia="Times New Roman" w:hAnsi="Times New Roman" w:cs="Times New Roman"/>
          <w:i/>
          <w:iCs/>
          <w:sz w:val="24"/>
          <w:szCs w:val="24"/>
        </w:rPr>
        <w:t>The Temple of Man</w:t>
      </w:r>
      <w:r w:rsidRPr="00CD3918">
        <w:rPr>
          <w:rFonts w:ascii="Times New Roman" w:eastAsia="Times New Roman" w:hAnsi="Times New Roman" w:cs="Times New Roman"/>
          <w:sz w:val="24"/>
          <w:szCs w:val="24"/>
        </w:rPr>
        <w:t xml:space="preserve"> (</w:t>
      </w:r>
      <w:hyperlink r:id="rId12" w:history="1">
        <w:r w:rsidRPr="00CD3918">
          <w:rPr>
            <w:rFonts w:ascii="Times New Roman" w:eastAsia="Times New Roman" w:hAnsi="Times New Roman" w:cs="Times New Roman"/>
            <w:color w:val="0000FF"/>
            <w:sz w:val="24"/>
            <w:szCs w:val="24"/>
            <w:u w:val="single"/>
          </w:rPr>
          <w:t>ISBN 0-89281-021-1</w:t>
        </w:r>
      </w:hyperlink>
      <w:r w:rsidRPr="00CD3918">
        <w:rPr>
          <w:rFonts w:ascii="Times New Roman" w:eastAsia="Times New Roman" w:hAnsi="Times New Roman" w:cs="Times New Roman"/>
          <w:sz w:val="24"/>
          <w:szCs w:val="24"/>
        </w:rPr>
        <w:t>). In the book, he explored the connectedness of ancient Egyptian philosophy, spirituality, mathematics, and science.</w:t>
      </w:r>
    </w:p>
    <w:p w:rsidR="00CD3918" w:rsidRPr="00CD3918" w:rsidRDefault="00CD3918" w:rsidP="00CD3918">
      <w:p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sz w:val="24"/>
          <w:szCs w:val="24"/>
        </w:rPr>
        <w:t xml:space="preserve">He was given the title "de Lubicz" by the Lithuanian writer and diplomat </w:t>
      </w:r>
      <w:hyperlink r:id="rId13" w:tooltip="Oscar Milosz" w:history="1">
        <w:r w:rsidRPr="00CD3918">
          <w:rPr>
            <w:rFonts w:ascii="Times New Roman" w:eastAsia="Times New Roman" w:hAnsi="Times New Roman" w:cs="Times New Roman"/>
            <w:color w:val="0000FF"/>
            <w:sz w:val="24"/>
            <w:szCs w:val="24"/>
            <w:u w:val="single"/>
          </w:rPr>
          <w:t>Oscar Vladislas de Lubicz Milosz</w:t>
        </w:r>
      </w:hyperlink>
      <w:hyperlink r:id="rId14" w:anchor="cite_note-0" w:history="1">
        <w:r w:rsidRPr="00CD3918">
          <w:rPr>
            <w:rFonts w:ascii="Times New Roman" w:eastAsia="Times New Roman" w:hAnsi="Times New Roman" w:cs="Times New Roman"/>
            <w:color w:val="0000FF"/>
            <w:sz w:val="24"/>
            <w:szCs w:val="24"/>
            <w:u w:val="single"/>
            <w:vertAlign w:val="superscript"/>
          </w:rPr>
          <w:t>[1]</w:t>
        </w:r>
      </w:hyperlink>
      <w:r w:rsidRPr="00CD3918">
        <w:rPr>
          <w:rFonts w:ascii="Times New Roman" w:eastAsia="Times New Roman" w:hAnsi="Times New Roman" w:cs="Times New Roman"/>
          <w:sz w:val="24"/>
          <w:szCs w:val="24"/>
        </w:rPr>
        <w:t>.</w:t>
      </w:r>
    </w:p>
    <w:p w:rsidR="00CD3918" w:rsidRPr="00CD3918" w:rsidRDefault="00CD3918" w:rsidP="00CD3918">
      <w:p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sz w:val="24"/>
          <w:szCs w:val="24"/>
        </w:rPr>
        <w:t xml:space="preserve">His background is that of an </w:t>
      </w:r>
      <w:hyperlink r:id="rId15" w:tooltip="Alchemy" w:history="1">
        <w:r w:rsidRPr="00CD3918">
          <w:rPr>
            <w:rFonts w:ascii="Times New Roman" w:eastAsia="Times New Roman" w:hAnsi="Times New Roman" w:cs="Times New Roman"/>
            <w:color w:val="0000FF"/>
            <w:sz w:val="24"/>
            <w:szCs w:val="24"/>
            <w:u w:val="single"/>
          </w:rPr>
          <w:t>alchemist</w:t>
        </w:r>
      </w:hyperlink>
      <w:r w:rsidRPr="00CD3918">
        <w:rPr>
          <w:rFonts w:ascii="Times New Roman" w:eastAsia="Times New Roman" w:hAnsi="Times New Roman" w:cs="Times New Roman"/>
          <w:sz w:val="24"/>
          <w:szCs w:val="24"/>
        </w:rPr>
        <w:t xml:space="preserve">, inspired by </w:t>
      </w:r>
      <w:hyperlink r:id="rId16" w:tooltip="Paracelsus" w:history="1">
        <w:r w:rsidRPr="00CD3918">
          <w:rPr>
            <w:rFonts w:ascii="Times New Roman" w:eastAsia="Times New Roman" w:hAnsi="Times New Roman" w:cs="Times New Roman"/>
            <w:color w:val="0000FF"/>
            <w:sz w:val="24"/>
            <w:szCs w:val="24"/>
            <w:u w:val="single"/>
          </w:rPr>
          <w:t>Paracelsus</w:t>
        </w:r>
      </w:hyperlink>
      <w:r w:rsidRPr="00CD3918">
        <w:rPr>
          <w:rFonts w:ascii="Times New Roman" w:eastAsia="Times New Roman" w:hAnsi="Times New Roman" w:cs="Times New Roman"/>
          <w:sz w:val="24"/>
          <w:szCs w:val="24"/>
        </w:rPr>
        <w:t xml:space="preserve"> and other such "masters of the craft" (as it is declared in the foreword of </w:t>
      </w:r>
      <w:r w:rsidRPr="00CD3918">
        <w:rPr>
          <w:rFonts w:ascii="Times New Roman" w:eastAsia="Times New Roman" w:hAnsi="Times New Roman" w:cs="Times New Roman"/>
          <w:i/>
          <w:iCs/>
          <w:sz w:val="24"/>
          <w:szCs w:val="24"/>
        </w:rPr>
        <w:t>The Temple of Man</w:t>
      </w:r>
      <w:r w:rsidRPr="00CD3918">
        <w:rPr>
          <w:rFonts w:ascii="Times New Roman" w:eastAsia="Times New Roman" w:hAnsi="Times New Roman" w:cs="Times New Roman"/>
          <w:sz w:val="24"/>
          <w:szCs w:val="24"/>
        </w:rPr>
        <w:t>) and, as such, he taught groups of people inclined to accept that approach to the study of nature.</w:t>
      </w:r>
    </w:p>
    <w:p w:rsidR="00CD3918" w:rsidRPr="00CD3918" w:rsidRDefault="00CD3918" w:rsidP="00CD3918">
      <w:p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sz w:val="24"/>
          <w:szCs w:val="24"/>
        </w:rPr>
        <w:t xml:space="preserve">His elucidation of the </w:t>
      </w:r>
      <w:hyperlink r:id="rId17" w:tooltip="Temple of &#10;Luxor" w:history="1">
        <w:r w:rsidRPr="00CD3918">
          <w:rPr>
            <w:rFonts w:ascii="Times New Roman" w:eastAsia="Times New Roman" w:hAnsi="Times New Roman" w:cs="Times New Roman"/>
            <w:color w:val="0000FF"/>
            <w:sz w:val="24"/>
            <w:szCs w:val="24"/>
            <w:u w:val="single"/>
          </w:rPr>
          <w:t>Temple of Luxor</w:t>
        </w:r>
      </w:hyperlink>
      <w:r w:rsidRPr="00CD3918">
        <w:rPr>
          <w:rFonts w:ascii="Times New Roman" w:eastAsia="Times New Roman" w:hAnsi="Times New Roman" w:cs="Times New Roman"/>
          <w:sz w:val="24"/>
          <w:szCs w:val="24"/>
        </w:rPr>
        <w:t xml:space="preserve"> and his presentation of the Egyptian understanding of a special quality of innate </w:t>
      </w:r>
      <w:hyperlink r:id="rId18" w:tooltip="Consciousness" w:history="1">
        <w:r w:rsidRPr="00CD3918">
          <w:rPr>
            <w:rFonts w:ascii="Times New Roman" w:eastAsia="Times New Roman" w:hAnsi="Times New Roman" w:cs="Times New Roman"/>
            <w:color w:val="0000FF"/>
            <w:sz w:val="24"/>
            <w:szCs w:val="24"/>
            <w:u w:val="single"/>
          </w:rPr>
          <w:t>consciousness</w:t>
        </w:r>
      </w:hyperlink>
      <w:r w:rsidRPr="00CD3918">
        <w:rPr>
          <w:rFonts w:ascii="Times New Roman" w:eastAsia="Times New Roman" w:hAnsi="Times New Roman" w:cs="Times New Roman"/>
          <w:sz w:val="24"/>
          <w:szCs w:val="24"/>
        </w:rPr>
        <w:t xml:space="preserve"> form a bridge that attempts to link the "sacred" science of the Ancients, to its modern rediscovery in our own time.</w:t>
      </w:r>
    </w:p>
    <w:p w:rsidR="00CD3918" w:rsidRPr="00CD3918" w:rsidRDefault="00CD3918" w:rsidP="00CD3918">
      <w:p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sz w:val="24"/>
          <w:szCs w:val="24"/>
        </w:rPr>
        <w:t xml:space="preserve">In his chief work, </w:t>
      </w:r>
      <w:r w:rsidRPr="00CD3918">
        <w:rPr>
          <w:rFonts w:ascii="Times New Roman" w:eastAsia="Times New Roman" w:hAnsi="Times New Roman" w:cs="Times New Roman"/>
          <w:i/>
          <w:iCs/>
          <w:sz w:val="24"/>
          <w:szCs w:val="24"/>
        </w:rPr>
        <w:t>The Temple of Man</w:t>
      </w:r>
      <w:r w:rsidRPr="00CD3918">
        <w:rPr>
          <w:rFonts w:ascii="Times New Roman" w:eastAsia="Times New Roman" w:hAnsi="Times New Roman" w:cs="Times New Roman"/>
          <w:sz w:val="24"/>
          <w:szCs w:val="24"/>
        </w:rPr>
        <w:t xml:space="preserve">, he proposes, and argues in great detail, for an interpretation of the Egyptian outlook rooted in </w:t>
      </w:r>
      <w:hyperlink r:id="rId19" w:tooltip="Numerology" w:history="1">
        <w:r w:rsidRPr="00CD3918">
          <w:rPr>
            <w:rFonts w:ascii="Times New Roman" w:eastAsia="Times New Roman" w:hAnsi="Times New Roman" w:cs="Times New Roman"/>
            <w:color w:val="0000FF"/>
            <w:sz w:val="24"/>
            <w:szCs w:val="24"/>
            <w:u w:val="single"/>
          </w:rPr>
          <w:t>numerology</w:t>
        </w:r>
      </w:hyperlink>
      <w:r w:rsidRPr="00CD3918">
        <w:rPr>
          <w:rFonts w:ascii="Times New Roman" w:eastAsia="Times New Roman" w:hAnsi="Times New Roman" w:cs="Times New Roman"/>
          <w:sz w:val="24"/>
          <w:szCs w:val="24"/>
        </w:rPr>
        <w:t xml:space="preserve"> and </w:t>
      </w:r>
      <w:hyperlink r:id="rId20" w:tooltip="Sacred geometry" w:history="1">
        <w:r w:rsidRPr="00CD3918">
          <w:rPr>
            <w:rFonts w:ascii="Times New Roman" w:eastAsia="Times New Roman" w:hAnsi="Times New Roman" w:cs="Times New Roman"/>
            <w:color w:val="0000FF"/>
            <w:sz w:val="24"/>
            <w:szCs w:val="24"/>
            <w:u w:val="single"/>
          </w:rPr>
          <w:t>sacred geometry</w:t>
        </w:r>
      </w:hyperlink>
      <w:r w:rsidRPr="00CD3918">
        <w:rPr>
          <w:rFonts w:ascii="Times New Roman" w:eastAsia="Times New Roman" w:hAnsi="Times New Roman" w:cs="Times New Roman"/>
          <w:sz w:val="24"/>
          <w:szCs w:val="24"/>
        </w:rPr>
        <w:t>; in several of his other works, he makes a corresponding case for the metaphysical richness of various mathematical concepts. As with much ancient mathematics, Egyptian research became quite complex. The complexity of various ancient mathematical concepts covered in his book provide an ongoing source of debate.</w:t>
      </w:r>
    </w:p>
    <w:p w:rsidR="00CD3918" w:rsidRPr="00CD3918" w:rsidRDefault="00CD3918" w:rsidP="00CD3918">
      <w:p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sz w:val="24"/>
          <w:szCs w:val="24"/>
        </w:rPr>
        <w:t xml:space="preserve">His arguments are controversial today among </w:t>
      </w:r>
      <w:hyperlink r:id="rId21" w:tooltip="Egyptologist" w:history="1">
        <w:r w:rsidRPr="00CD3918">
          <w:rPr>
            <w:rFonts w:ascii="Times New Roman" w:eastAsia="Times New Roman" w:hAnsi="Times New Roman" w:cs="Times New Roman"/>
            <w:color w:val="0000FF"/>
            <w:sz w:val="24"/>
            <w:szCs w:val="24"/>
            <w:u w:val="single"/>
          </w:rPr>
          <w:t>Egyptologists</w:t>
        </w:r>
      </w:hyperlink>
      <w:r w:rsidRPr="00CD3918">
        <w:rPr>
          <w:rFonts w:ascii="Times New Roman" w:eastAsia="Times New Roman" w:hAnsi="Times New Roman" w:cs="Times New Roman"/>
          <w:sz w:val="24"/>
          <w:szCs w:val="24"/>
        </w:rPr>
        <w:t xml:space="preserve"> and contradictory to the thrust of anthropological and archaeological understanding. He is considered by some contemporary </w:t>
      </w:r>
      <w:hyperlink r:id="rId22" w:tooltip="Mysticism" w:history="1">
        <w:r w:rsidRPr="00CD3918">
          <w:rPr>
            <w:rFonts w:ascii="Times New Roman" w:eastAsia="Times New Roman" w:hAnsi="Times New Roman" w:cs="Times New Roman"/>
            <w:color w:val="0000FF"/>
            <w:sz w:val="24"/>
            <w:szCs w:val="24"/>
            <w:u w:val="single"/>
          </w:rPr>
          <w:t>mystics</w:t>
        </w:r>
      </w:hyperlink>
      <w:r w:rsidRPr="00CD3918">
        <w:rPr>
          <w:rFonts w:ascii="Times New Roman" w:eastAsia="Times New Roman" w:hAnsi="Times New Roman" w:cs="Times New Roman"/>
          <w:sz w:val="24"/>
          <w:szCs w:val="24"/>
        </w:rPr>
        <w:t xml:space="preserve"> and students of </w:t>
      </w:r>
      <w:hyperlink r:id="rId23" w:tooltip="Hermeticism" w:history="1">
        <w:r w:rsidRPr="00CD3918">
          <w:rPr>
            <w:rFonts w:ascii="Times New Roman" w:eastAsia="Times New Roman" w:hAnsi="Times New Roman" w:cs="Times New Roman"/>
            <w:color w:val="0000FF"/>
            <w:sz w:val="24"/>
            <w:szCs w:val="24"/>
            <w:u w:val="single"/>
          </w:rPr>
          <w:t>hermeticism</w:t>
        </w:r>
      </w:hyperlink>
      <w:r w:rsidRPr="00CD3918">
        <w:rPr>
          <w:rFonts w:ascii="Times New Roman" w:eastAsia="Times New Roman" w:hAnsi="Times New Roman" w:cs="Times New Roman"/>
          <w:sz w:val="24"/>
          <w:szCs w:val="24"/>
        </w:rPr>
        <w:t xml:space="preserve"> to be one of the more important </w:t>
      </w:r>
      <w:hyperlink r:id="rId24" w:tooltip="Philosophers" w:history="1">
        <w:r w:rsidRPr="00CD3918">
          <w:rPr>
            <w:rFonts w:ascii="Times New Roman" w:eastAsia="Times New Roman" w:hAnsi="Times New Roman" w:cs="Times New Roman"/>
            <w:color w:val="0000FF"/>
            <w:sz w:val="24"/>
            <w:szCs w:val="24"/>
            <w:u w:val="single"/>
          </w:rPr>
          <w:t>philosophers</w:t>
        </w:r>
      </w:hyperlink>
      <w:r w:rsidRPr="00CD3918">
        <w:rPr>
          <w:rFonts w:ascii="Times New Roman" w:eastAsia="Times New Roman" w:hAnsi="Times New Roman" w:cs="Times New Roman"/>
          <w:sz w:val="24"/>
          <w:szCs w:val="24"/>
        </w:rPr>
        <w:t xml:space="preserve">, </w:t>
      </w:r>
      <w:hyperlink r:id="rId25" w:tooltip="Mathematicians" w:history="1">
        <w:r w:rsidRPr="00CD3918">
          <w:rPr>
            <w:rFonts w:ascii="Times New Roman" w:eastAsia="Times New Roman" w:hAnsi="Times New Roman" w:cs="Times New Roman"/>
            <w:color w:val="0000FF"/>
            <w:sz w:val="24"/>
            <w:szCs w:val="24"/>
            <w:u w:val="single"/>
          </w:rPr>
          <w:t>mathematicians</w:t>
        </w:r>
      </w:hyperlink>
      <w:r w:rsidRPr="00CD3918">
        <w:rPr>
          <w:rFonts w:ascii="Times New Roman" w:eastAsia="Times New Roman" w:hAnsi="Times New Roman" w:cs="Times New Roman"/>
          <w:sz w:val="24"/>
          <w:szCs w:val="24"/>
        </w:rPr>
        <w:t xml:space="preserve">, and </w:t>
      </w:r>
      <w:hyperlink r:id="rId26" w:tooltip="Egyptologists" w:history="1">
        <w:r w:rsidRPr="00CD3918">
          <w:rPr>
            <w:rFonts w:ascii="Times New Roman" w:eastAsia="Times New Roman" w:hAnsi="Times New Roman" w:cs="Times New Roman"/>
            <w:color w:val="0000FF"/>
            <w:sz w:val="24"/>
            <w:szCs w:val="24"/>
            <w:u w:val="single"/>
          </w:rPr>
          <w:t>Egyptologists</w:t>
        </w:r>
      </w:hyperlink>
      <w:r w:rsidRPr="00CD3918">
        <w:rPr>
          <w:rFonts w:ascii="Times New Roman" w:eastAsia="Times New Roman" w:hAnsi="Times New Roman" w:cs="Times New Roman"/>
          <w:sz w:val="24"/>
          <w:szCs w:val="24"/>
        </w:rPr>
        <w:t xml:space="preserve"> of the twentieth century.</w:t>
      </w:r>
      <w:r w:rsidRPr="00CD3918">
        <w:rPr>
          <w:rFonts w:ascii="Times New Roman" w:eastAsia="Times New Roman" w:hAnsi="Times New Roman" w:cs="Times New Roman"/>
          <w:sz w:val="24"/>
          <w:szCs w:val="24"/>
          <w:vertAlign w:val="superscript"/>
        </w:rPr>
        <w:t>[</w:t>
      </w:r>
      <w:hyperlink r:id="rId27" w:tooltip="Wikipedia:Citation needed" w:history="1">
        <w:r w:rsidRPr="00CD3918">
          <w:rPr>
            <w:rFonts w:ascii="Times New Roman" w:eastAsia="Times New Roman" w:hAnsi="Times New Roman" w:cs="Times New Roman"/>
            <w:i/>
            <w:iCs/>
            <w:color w:val="0000FF"/>
            <w:sz w:val="24"/>
            <w:szCs w:val="24"/>
            <w:u w:val="single"/>
            <w:vertAlign w:val="superscript"/>
          </w:rPr>
          <w:t>citation needed</w:t>
        </w:r>
      </w:hyperlink>
      <w:r w:rsidRPr="00CD3918">
        <w:rPr>
          <w:rFonts w:ascii="Times New Roman" w:eastAsia="Times New Roman" w:hAnsi="Times New Roman" w:cs="Times New Roman"/>
          <w:sz w:val="24"/>
          <w:szCs w:val="24"/>
          <w:vertAlign w:val="superscript"/>
        </w:rPr>
        <w:t>]</w:t>
      </w:r>
      <w:r w:rsidRPr="00CD3918">
        <w:rPr>
          <w:rFonts w:ascii="Times New Roman" w:eastAsia="Times New Roman" w:hAnsi="Times New Roman" w:cs="Times New Roman"/>
          <w:sz w:val="24"/>
          <w:szCs w:val="24"/>
        </w:rPr>
        <w:t xml:space="preserve"> His work is not widely accepted by Greek and Roman schools of thought. Many adherents of </w:t>
      </w:r>
      <w:hyperlink r:id="rId28" w:tooltip="Gurdjieff" w:history="1">
        <w:r w:rsidRPr="00CD3918">
          <w:rPr>
            <w:rFonts w:ascii="Times New Roman" w:eastAsia="Times New Roman" w:hAnsi="Times New Roman" w:cs="Times New Roman"/>
            <w:color w:val="0000FF"/>
            <w:sz w:val="24"/>
            <w:szCs w:val="24"/>
            <w:u w:val="single"/>
          </w:rPr>
          <w:t>Gurdjieff</w:t>
        </w:r>
      </w:hyperlink>
      <w:r w:rsidRPr="00CD3918">
        <w:rPr>
          <w:rFonts w:ascii="Times New Roman" w:eastAsia="Times New Roman" w:hAnsi="Times New Roman" w:cs="Times New Roman"/>
          <w:sz w:val="24"/>
          <w:szCs w:val="24"/>
        </w:rPr>
        <w:t>'s fourth way find parallels in de Lucicz's writings.</w:t>
      </w:r>
    </w:p>
    <w:p w:rsidR="00CD3918" w:rsidRPr="00CD3918" w:rsidRDefault="00CD3918" w:rsidP="00CD3918">
      <w:pPr>
        <w:spacing w:before="100" w:beforeAutospacing="1" w:after="100" w:afterAutospacing="1" w:line="240" w:lineRule="auto"/>
        <w:outlineLvl w:val="1"/>
        <w:rPr>
          <w:rFonts w:ascii="Times New Roman" w:eastAsia="Times New Roman" w:hAnsi="Times New Roman" w:cs="Times New Roman"/>
          <w:b/>
          <w:bCs/>
          <w:sz w:val="36"/>
          <w:szCs w:val="36"/>
        </w:rPr>
      </w:pPr>
      <w:r w:rsidRPr="00CD3918">
        <w:rPr>
          <w:rFonts w:ascii="Times New Roman" w:eastAsia="Times New Roman" w:hAnsi="Times New Roman" w:cs="Times New Roman"/>
          <w:b/>
          <w:bCs/>
          <w:sz w:val="36"/>
          <w:szCs w:val="36"/>
        </w:rPr>
        <w:t>Bibliography</w:t>
      </w:r>
    </w:p>
    <w:p w:rsidR="00CD3918" w:rsidRPr="00CD3918" w:rsidRDefault="00CD3918" w:rsidP="00CD39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b/>
          <w:bCs/>
          <w:sz w:val="24"/>
          <w:szCs w:val="24"/>
        </w:rPr>
        <w:t>Al-Kemi: A Memoir : Hermetic, Occult, Political, and Private Aspects of R.A. Schwaller de Lubicz</w:t>
      </w:r>
      <w:r w:rsidRPr="00CD3918">
        <w:rPr>
          <w:rFonts w:ascii="Times New Roman" w:eastAsia="Times New Roman" w:hAnsi="Times New Roman" w:cs="Times New Roman"/>
          <w:sz w:val="24"/>
          <w:szCs w:val="24"/>
        </w:rPr>
        <w:t xml:space="preserve">, </w:t>
      </w:r>
      <w:hyperlink r:id="rId29" w:tooltip="Andre Vandenbroeck (page does not exist)" w:history="1">
        <w:r w:rsidRPr="00CD3918">
          <w:rPr>
            <w:rFonts w:ascii="Times New Roman" w:eastAsia="Times New Roman" w:hAnsi="Times New Roman" w:cs="Times New Roman"/>
            <w:color w:val="0000FF"/>
            <w:sz w:val="24"/>
            <w:szCs w:val="24"/>
            <w:u w:val="single"/>
          </w:rPr>
          <w:t>Andre Vandenbroeck</w:t>
        </w:r>
      </w:hyperlink>
      <w:r w:rsidRPr="00CD3918">
        <w:rPr>
          <w:rFonts w:ascii="Times New Roman" w:eastAsia="Times New Roman" w:hAnsi="Times New Roman" w:cs="Times New Roman"/>
          <w:sz w:val="24"/>
          <w:szCs w:val="24"/>
        </w:rPr>
        <w:t xml:space="preserve">, Lindisfarne Books, 1990, </w:t>
      </w:r>
      <w:hyperlink r:id="rId30" w:history="1">
        <w:r w:rsidRPr="00CD3918">
          <w:rPr>
            <w:rFonts w:ascii="Times New Roman" w:eastAsia="Times New Roman" w:hAnsi="Times New Roman" w:cs="Times New Roman"/>
            <w:color w:val="0000FF"/>
            <w:sz w:val="24"/>
            <w:szCs w:val="24"/>
            <w:u w:val="single"/>
          </w:rPr>
          <w:t>ISBN 0-940262-31-2</w:t>
        </w:r>
      </w:hyperlink>
    </w:p>
    <w:p w:rsidR="00CD3918" w:rsidRPr="00CD3918" w:rsidRDefault="00CD3918" w:rsidP="00CD39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b/>
          <w:bCs/>
          <w:sz w:val="24"/>
          <w:szCs w:val="24"/>
        </w:rPr>
        <w:t>"AOR" R. A. Schwaller de Lubicz, Sa Vie. Son Œuvre</w:t>
      </w:r>
      <w:r w:rsidRPr="00CD3918">
        <w:rPr>
          <w:rFonts w:ascii="Times New Roman" w:eastAsia="Times New Roman" w:hAnsi="Times New Roman" w:cs="Times New Roman"/>
          <w:sz w:val="24"/>
          <w:szCs w:val="24"/>
        </w:rPr>
        <w:t xml:space="preserve">, </w:t>
      </w:r>
      <w:hyperlink r:id="rId31" w:tooltip="Isha Schwaller de Lubicz (page does not exist)" w:history="1">
        <w:r w:rsidRPr="00CD3918">
          <w:rPr>
            <w:rFonts w:ascii="Times New Roman" w:eastAsia="Times New Roman" w:hAnsi="Times New Roman" w:cs="Times New Roman"/>
            <w:color w:val="0000FF"/>
            <w:sz w:val="24"/>
            <w:szCs w:val="24"/>
            <w:u w:val="single"/>
          </w:rPr>
          <w:t>Isha Schwaller de Lubicz</w:t>
        </w:r>
      </w:hyperlink>
      <w:r w:rsidRPr="00CD3918">
        <w:rPr>
          <w:rFonts w:ascii="Times New Roman" w:eastAsia="Times New Roman" w:hAnsi="Times New Roman" w:cs="Times New Roman"/>
          <w:sz w:val="24"/>
          <w:szCs w:val="24"/>
        </w:rPr>
        <w:t>, La Colombe, Éditions du Vieux Colombier, Paris, 1963.</w:t>
      </w:r>
    </w:p>
    <w:p w:rsidR="00CD3918" w:rsidRPr="00CD3918" w:rsidRDefault="00CD3918" w:rsidP="00CD39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b/>
          <w:bCs/>
          <w:sz w:val="24"/>
          <w:szCs w:val="24"/>
        </w:rPr>
        <w:t>La vie et l'œuvre de René Schwaller de Lubicz</w:t>
      </w:r>
      <w:r w:rsidRPr="00CD3918">
        <w:rPr>
          <w:rFonts w:ascii="Times New Roman" w:eastAsia="Times New Roman" w:hAnsi="Times New Roman" w:cs="Times New Roman"/>
          <w:sz w:val="24"/>
          <w:szCs w:val="24"/>
        </w:rPr>
        <w:t xml:space="preserve">, </w:t>
      </w:r>
      <w:hyperlink r:id="rId32" w:tooltip="Erik Sablé (page does not exist)" w:history="1">
        <w:r w:rsidRPr="00CD3918">
          <w:rPr>
            <w:rFonts w:ascii="Times New Roman" w:eastAsia="Times New Roman" w:hAnsi="Times New Roman" w:cs="Times New Roman"/>
            <w:color w:val="0000FF"/>
            <w:sz w:val="24"/>
            <w:szCs w:val="24"/>
            <w:u w:val="single"/>
          </w:rPr>
          <w:t>Erik Sablé</w:t>
        </w:r>
      </w:hyperlink>
      <w:r w:rsidRPr="00CD3918">
        <w:rPr>
          <w:rFonts w:ascii="Times New Roman" w:eastAsia="Times New Roman" w:hAnsi="Times New Roman" w:cs="Times New Roman"/>
          <w:sz w:val="24"/>
          <w:szCs w:val="24"/>
        </w:rPr>
        <w:t xml:space="preserve">, Éditions Dervy, Paris, 2003, </w:t>
      </w:r>
      <w:hyperlink r:id="rId33" w:history="1">
        <w:r w:rsidRPr="00CD3918">
          <w:rPr>
            <w:rFonts w:ascii="Times New Roman" w:eastAsia="Times New Roman" w:hAnsi="Times New Roman" w:cs="Times New Roman"/>
            <w:color w:val="0000FF"/>
            <w:sz w:val="24"/>
            <w:szCs w:val="24"/>
            <w:u w:val="single"/>
          </w:rPr>
          <w:t>ISBN 2-84454-173-9</w:t>
        </w:r>
      </w:hyperlink>
    </w:p>
    <w:p w:rsidR="00CD3918" w:rsidRPr="00CD3918" w:rsidRDefault="00CD3918" w:rsidP="00CD3918">
      <w:pPr>
        <w:spacing w:before="100" w:beforeAutospacing="1" w:after="100" w:afterAutospacing="1" w:line="240" w:lineRule="auto"/>
        <w:outlineLvl w:val="1"/>
        <w:rPr>
          <w:rFonts w:ascii="Times New Roman" w:eastAsia="Times New Roman" w:hAnsi="Times New Roman" w:cs="Times New Roman"/>
          <w:b/>
          <w:bCs/>
          <w:sz w:val="36"/>
          <w:szCs w:val="36"/>
        </w:rPr>
      </w:pPr>
      <w:r w:rsidRPr="00CD3918">
        <w:rPr>
          <w:rFonts w:ascii="Times New Roman" w:eastAsia="Times New Roman" w:hAnsi="Times New Roman" w:cs="Times New Roman"/>
          <w:b/>
          <w:bCs/>
          <w:sz w:val="36"/>
          <w:szCs w:val="36"/>
        </w:rPr>
        <w:t>References</w:t>
      </w:r>
    </w:p>
    <w:p w:rsidR="00CD3918" w:rsidRPr="00CD3918" w:rsidRDefault="00CD3918" w:rsidP="00CD391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4" w:anchor="cite_ref-0" w:history="1">
        <w:r w:rsidRPr="00CD3918">
          <w:rPr>
            <w:rFonts w:ascii="Times New Roman" w:eastAsia="Times New Roman" w:hAnsi="Times New Roman" w:cs="Times New Roman"/>
            <w:b/>
            <w:bCs/>
            <w:color w:val="0000FF"/>
            <w:sz w:val="24"/>
            <w:szCs w:val="24"/>
            <w:u w:val="single"/>
          </w:rPr>
          <w:t>^</w:t>
        </w:r>
      </w:hyperlink>
      <w:r w:rsidRPr="00CD3918">
        <w:rPr>
          <w:rFonts w:ascii="Times New Roman" w:eastAsia="Times New Roman" w:hAnsi="Times New Roman" w:cs="Times New Roman"/>
          <w:sz w:val="24"/>
          <w:szCs w:val="24"/>
        </w:rPr>
        <w:t xml:space="preserve"> Malkowski, Edward (2007). </w:t>
      </w:r>
      <w:r w:rsidRPr="00CD3918">
        <w:rPr>
          <w:rFonts w:ascii="Times New Roman" w:eastAsia="Times New Roman" w:hAnsi="Times New Roman" w:cs="Times New Roman"/>
          <w:i/>
          <w:iCs/>
          <w:sz w:val="24"/>
          <w:szCs w:val="24"/>
        </w:rPr>
        <w:t>Spiritual Technology of Ancient Egypt: Sacred Science and the Mystery of Consciousness</w:t>
      </w:r>
      <w:r w:rsidRPr="00CD3918">
        <w:rPr>
          <w:rFonts w:ascii="Times New Roman" w:eastAsia="Times New Roman" w:hAnsi="Times New Roman" w:cs="Times New Roman"/>
          <w:sz w:val="24"/>
          <w:szCs w:val="24"/>
        </w:rPr>
        <w:t xml:space="preserve">. Deep Books. </w:t>
      </w:r>
      <w:hyperlink r:id="rId35" w:tooltip="International Standard Book Number" w:history="1">
        <w:r w:rsidRPr="00CD3918">
          <w:rPr>
            <w:rFonts w:ascii="Times New Roman" w:eastAsia="Times New Roman" w:hAnsi="Times New Roman" w:cs="Times New Roman"/>
            <w:color w:val="0000FF"/>
            <w:sz w:val="24"/>
            <w:szCs w:val="24"/>
            <w:u w:val="single"/>
          </w:rPr>
          <w:t>ISBN</w:t>
        </w:r>
      </w:hyperlink>
      <w:r w:rsidRPr="00CD3918">
        <w:rPr>
          <w:rFonts w:ascii="Times New Roman" w:eastAsia="Times New Roman" w:hAnsi="Times New Roman" w:cs="Times New Roman"/>
          <w:sz w:val="24"/>
          <w:szCs w:val="24"/>
        </w:rPr>
        <w:t> </w:t>
      </w:r>
      <w:hyperlink r:id="rId36" w:tooltip="Special:BookSources/1594771863" w:history="1">
        <w:r w:rsidRPr="00CD3918">
          <w:rPr>
            <w:rFonts w:ascii="Times New Roman" w:eastAsia="Times New Roman" w:hAnsi="Times New Roman" w:cs="Times New Roman"/>
            <w:color w:val="0000FF"/>
            <w:sz w:val="24"/>
            <w:szCs w:val="24"/>
            <w:u w:val="single"/>
          </w:rPr>
          <w:t>1594771863</w:t>
        </w:r>
      </w:hyperlink>
      <w:r w:rsidRPr="00CD3918">
        <w:rPr>
          <w:rFonts w:ascii="Times New Roman" w:eastAsia="Times New Roman" w:hAnsi="Times New Roman" w:cs="Times New Roman"/>
          <w:sz w:val="24"/>
          <w:szCs w:val="24"/>
        </w:rPr>
        <w:t>.</w:t>
      </w:r>
      <w:r w:rsidRPr="00CD3918">
        <w:rPr>
          <w:rFonts w:ascii="Times New Roman" w:eastAsia="Times New Roman" w:hAnsi="Times New Roman" w:cs="Times New Roman"/>
          <w:vanish/>
          <w:sz w:val="24"/>
          <w:szCs w:val="24"/>
        </w:rPr>
        <w:t> </w:t>
      </w:r>
    </w:p>
    <w:p w:rsidR="00CD3918" w:rsidRPr="00CD3918" w:rsidRDefault="00CD3918" w:rsidP="00CD3918">
      <w:pPr>
        <w:spacing w:before="100" w:beforeAutospacing="1" w:after="100" w:afterAutospacing="1" w:line="240" w:lineRule="auto"/>
        <w:outlineLvl w:val="1"/>
        <w:rPr>
          <w:rFonts w:ascii="Times New Roman" w:eastAsia="Times New Roman" w:hAnsi="Times New Roman" w:cs="Times New Roman"/>
          <w:b/>
          <w:bCs/>
          <w:sz w:val="36"/>
          <w:szCs w:val="36"/>
        </w:rPr>
      </w:pPr>
      <w:r w:rsidRPr="00CD3918">
        <w:rPr>
          <w:rFonts w:ascii="Times New Roman" w:eastAsia="Times New Roman" w:hAnsi="Times New Roman" w:cs="Times New Roman"/>
          <w:b/>
          <w:bCs/>
          <w:sz w:val="36"/>
          <w:szCs w:val="36"/>
        </w:rPr>
        <w:t>External links</w:t>
      </w:r>
    </w:p>
    <w:p w:rsidR="00CD3918" w:rsidRPr="00CD3918" w:rsidRDefault="00CD3918" w:rsidP="00CD39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7" w:tooltip="Gary &#10;Lachman" w:history="1">
        <w:r w:rsidRPr="00CD3918">
          <w:rPr>
            <w:rFonts w:ascii="Times New Roman" w:eastAsia="Times New Roman" w:hAnsi="Times New Roman" w:cs="Times New Roman"/>
            <w:color w:val="0000FF"/>
            <w:sz w:val="24"/>
            <w:szCs w:val="24"/>
            <w:u w:val="single"/>
          </w:rPr>
          <w:t>Gary Lachman</w:t>
        </w:r>
      </w:hyperlink>
      <w:r w:rsidRPr="00CD3918">
        <w:rPr>
          <w:rFonts w:ascii="Times New Roman" w:eastAsia="Times New Roman" w:hAnsi="Times New Roman" w:cs="Times New Roman"/>
          <w:sz w:val="24"/>
          <w:szCs w:val="24"/>
        </w:rPr>
        <w:t xml:space="preserve">: </w:t>
      </w:r>
      <w:hyperlink r:id="rId38" w:history="1">
        <w:r w:rsidRPr="00CD3918">
          <w:rPr>
            <w:rFonts w:ascii="Times New Roman" w:eastAsia="Times New Roman" w:hAnsi="Times New Roman" w:cs="Times New Roman"/>
            <w:i/>
            <w:iCs/>
            <w:color w:val="0000FF"/>
            <w:sz w:val="24"/>
            <w:szCs w:val="24"/>
            <w:u w:val="single"/>
          </w:rPr>
          <w:t>René Schwaller de Lubicz and the Intelligence of the Heart</w:t>
        </w:r>
      </w:hyperlink>
    </w:p>
    <w:p w:rsidR="00CD3918" w:rsidRPr="00CD3918" w:rsidRDefault="00CD3918" w:rsidP="00CD39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b/>
          <w:bCs/>
          <w:color w:val="555555"/>
          <w:sz w:val="23"/>
        </w:rPr>
        <w:t>(Spanish)</w:t>
      </w:r>
      <w:r w:rsidRPr="00CD3918">
        <w:rPr>
          <w:rFonts w:ascii="Times New Roman" w:eastAsia="Times New Roman" w:hAnsi="Times New Roman" w:cs="Times New Roman"/>
          <w:sz w:val="24"/>
          <w:szCs w:val="24"/>
        </w:rPr>
        <w:t xml:space="preserve"> </w:t>
      </w:r>
      <w:hyperlink r:id="rId39" w:history="1">
        <w:r w:rsidRPr="00CD3918">
          <w:rPr>
            <w:rFonts w:ascii="Times New Roman" w:eastAsia="Times New Roman" w:hAnsi="Times New Roman" w:cs="Times New Roman"/>
            <w:i/>
            <w:iCs/>
            <w:color w:val="0000FF"/>
            <w:sz w:val="24"/>
            <w:szCs w:val="24"/>
            <w:u w:val="single"/>
          </w:rPr>
          <w:t>foro de egiptología</w:t>
        </w:r>
        <w:r w:rsidRPr="00CD3918">
          <w:rPr>
            <w:rFonts w:ascii="Times New Roman" w:eastAsia="Times New Roman" w:hAnsi="Times New Roman" w:cs="Times New Roman"/>
            <w:color w:val="0000FF"/>
            <w:sz w:val="24"/>
            <w:szCs w:val="24"/>
            <w:u w:val="single"/>
          </w:rPr>
          <w:t xml:space="preserve"> - Lubicz</w:t>
        </w:r>
      </w:hyperlink>
      <w:r w:rsidRPr="00CD3918">
        <w:rPr>
          <w:rFonts w:ascii="Times New Roman" w:eastAsia="Times New Roman" w:hAnsi="Times New Roman" w:cs="Times New Roman"/>
          <w:sz w:val="24"/>
          <w:szCs w:val="24"/>
        </w:rPr>
        <w:t>, A very critic article with examples of this author's published opinions and views.</w:t>
      </w:r>
    </w:p>
    <w:p w:rsidR="00CD3918" w:rsidRPr="00CD3918" w:rsidRDefault="00CD3918" w:rsidP="00CD39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3918">
        <w:rPr>
          <w:rFonts w:ascii="Times New Roman" w:eastAsia="Times New Roman" w:hAnsi="Times New Roman" w:cs="Times New Roman"/>
          <w:b/>
          <w:bCs/>
          <w:color w:val="555555"/>
          <w:sz w:val="23"/>
        </w:rPr>
        <w:t>(Spanish)</w:t>
      </w:r>
      <w:r w:rsidRPr="00CD3918">
        <w:rPr>
          <w:rFonts w:ascii="Times New Roman" w:eastAsia="Times New Roman" w:hAnsi="Times New Roman" w:cs="Times New Roman"/>
          <w:sz w:val="24"/>
          <w:szCs w:val="24"/>
        </w:rPr>
        <w:t xml:space="preserve"> </w:t>
      </w:r>
      <w:hyperlink r:id="rId40" w:history="1">
        <w:r w:rsidRPr="00CD3918">
          <w:rPr>
            <w:rFonts w:ascii="Times New Roman" w:eastAsia="Times New Roman" w:hAnsi="Times New Roman" w:cs="Times New Roman"/>
            <w:i/>
            <w:iCs/>
            <w:color w:val="0000FF"/>
            <w:sz w:val="24"/>
            <w:szCs w:val="24"/>
            <w:u w:val="single"/>
          </w:rPr>
          <w:t>Schwaller de Lubicz</w:t>
        </w:r>
      </w:hyperlink>
      <w:r w:rsidRPr="00CD3918">
        <w:rPr>
          <w:rFonts w:ascii="Times New Roman" w:eastAsia="Times New Roman" w:hAnsi="Times New Roman" w:cs="Times New Roman"/>
          <w:sz w:val="24"/>
          <w:szCs w:val="24"/>
        </w:rPr>
        <w:t>, A biography on an alchemist's site.</w:t>
      </w:r>
    </w:p>
    <w:p w:rsidR="00CD3918" w:rsidRDefault="00CD3918"/>
    <w:sectPr w:rsidR="00CD3918" w:rsidSect="00F02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D1F"/>
    <w:multiLevelType w:val="multilevel"/>
    <w:tmpl w:val="B67C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E7FB5"/>
    <w:multiLevelType w:val="multilevel"/>
    <w:tmpl w:val="1C0C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B16490"/>
    <w:multiLevelType w:val="multilevel"/>
    <w:tmpl w:val="8A6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CD3918"/>
    <w:rsid w:val="000C63D0"/>
    <w:rsid w:val="00446B27"/>
    <w:rsid w:val="004F1AD0"/>
    <w:rsid w:val="005D1AE6"/>
    <w:rsid w:val="00CD3918"/>
    <w:rsid w:val="00D36B5D"/>
    <w:rsid w:val="00F02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76"/>
  </w:style>
  <w:style w:type="paragraph" w:styleId="Heading2">
    <w:name w:val="heading 2"/>
    <w:basedOn w:val="Normal"/>
    <w:link w:val="Heading2Char"/>
    <w:uiPriority w:val="9"/>
    <w:qFormat/>
    <w:rsid w:val="00CD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91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39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3918"/>
    <w:rPr>
      <w:color w:val="0000FF"/>
      <w:u w:val="single"/>
    </w:rPr>
  </w:style>
  <w:style w:type="character" w:customStyle="1" w:styleId="editsection">
    <w:name w:val="editsection"/>
    <w:basedOn w:val="DefaultParagraphFont"/>
    <w:rsid w:val="00CD3918"/>
  </w:style>
  <w:style w:type="character" w:customStyle="1" w:styleId="mw-headline">
    <w:name w:val="mw-headline"/>
    <w:basedOn w:val="DefaultParagraphFont"/>
    <w:rsid w:val="00CD3918"/>
  </w:style>
  <w:style w:type="character" w:customStyle="1" w:styleId="citation">
    <w:name w:val="citation"/>
    <w:basedOn w:val="DefaultParagraphFont"/>
    <w:rsid w:val="00CD3918"/>
  </w:style>
  <w:style w:type="character" w:customStyle="1" w:styleId="z3988">
    <w:name w:val="z3988"/>
    <w:basedOn w:val="DefaultParagraphFont"/>
    <w:rsid w:val="00CD3918"/>
  </w:style>
  <w:style w:type="character" w:customStyle="1" w:styleId="languageicon">
    <w:name w:val="languageicon"/>
    <w:basedOn w:val="DefaultParagraphFont"/>
    <w:rsid w:val="00CD3918"/>
  </w:style>
  <w:style w:type="paragraph" w:styleId="BalloonText">
    <w:name w:val="Balloon Text"/>
    <w:basedOn w:val="Normal"/>
    <w:link w:val="BalloonTextChar"/>
    <w:uiPriority w:val="99"/>
    <w:semiHidden/>
    <w:unhideWhenUsed/>
    <w:rsid w:val="00CD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402924">
      <w:bodyDiv w:val="1"/>
      <w:marLeft w:val="0"/>
      <w:marRight w:val="0"/>
      <w:marTop w:val="0"/>
      <w:marBottom w:val="0"/>
      <w:divBdr>
        <w:top w:val="none" w:sz="0" w:space="0" w:color="auto"/>
        <w:left w:val="none" w:sz="0" w:space="0" w:color="auto"/>
        <w:bottom w:val="none" w:sz="0" w:space="0" w:color="auto"/>
        <w:right w:val="none" w:sz="0" w:space="0" w:color="auto"/>
      </w:divBdr>
      <w:divsChild>
        <w:div w:id="196824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en.wikipedia.org/wiki/Oscar_Milosz" TargetMode="External"/><Relationship Id="rId18" Type="http://schemas.openxmlformats.org/officeDocument/2006/relationships/hyperlink" Target="http://en.wikipedia.org/wiki/Consciousness" TargetMode="External"/><Relationship Id="rId26" Type="http://schemas.openxmlformats.org/officeDocument/2006/relationships/hyperlink" Target="http://en.wikipedia.org/wiki/Egyptologists" TargetMode="External"/><Relationship Id="rId39" Type="http://schemas.openxmlformats.org/officeDocument/2006/relationships/hyperlink" Target="http://www.geocities.com/duarta/lubicz.html" TargetMode="External"/><Relationship Id="rId3" Type="http://schemas.openxmlformats.org/officeDocument/2006/relationships/settings" Target="settings.xml"/><Relationship Id="rId21" Type="http://schemas.openxmlformats.org/officeDocument/2006/relationships/hyperlink" Target="http://en.wikipedia.org/wiki/Egyptologist" TargetMode="External"/><Relationship Id="rId34" Type="http://schemas.openxmlformats.org/officeDocument/2006/relationships/hyperlink" Target="http://en.wikipedia.org/wiki/R._A._Schwaller_de_Lubicz" TargetMode="External"/><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en.wikipedia.org/wiki/Special:BookSources/0892810211" TargetMode="External"/><Relationship Id="rId17" Type="http://schemas.openxmlformats.org/officeDocument/2006/relationships/hyperlink" Target="http://en.wikipedia.org/wiki/Temple_of_Luxor" TargetMode="External"/><Relationship Id="rId25" Type="http://schemas.openxmlformats.org/officeDocument/2006/relationships/hyperlink" Target="http://en.wikipedia.org/wiki/Mathematicians" TargetMode="External"/><Relationship Id="rId33" Type="http://schemas.openxmlformats.org/officeDocument/2006/relationships/hyperlink" Target="http://en.wikipedia.org/wiki/Special:BookSources/2844541739" TargetMode="External"/><Relationship Id="rId38" Type="http://schemas.openxmlformats.org/officeDocument/2006/relationships/hyperlink" Target="http://www.unitedearth.com.au/lubicz.html" TargetMode="External"/><Relationship Id="rId2" Type="http://schemas.openxmlformats.org/officeDocument/2006/relationships/styles" Target="styles.xml"/><Relationship Id="rId16" Type="http://schemas.openxmlformats.org/officeDocument/2006/relationships/hyperlink" Target="http://en.wikipedia.org/wiki/Paracelsus" TargetMode="External"/><Relationship Id="rId20" Type="http://schemas.openxmlformats.org/officeDocument/2006/relationships/hyperlink" Target="http://en.wikipedia.org/wiki/Sacred_geometry" TargetMode="External"/><Relationship Id="rId29" Type="http://schemas.openxmlformats.org/officeDocument/2006/relationships/hyperlink" Target="http://en.wikipedia.org/w/index.php?title=Andre_Vandenbroeck&amp;action=edit&amp;redlink=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Egypt" TargetMode="External"/><Relationship Id="rId24" Type="http://schemas.openxmlformats.org/officeDocument/2006/relationships/hyperlink" Target="http://en.wikipedia.org/wiki/Philosophers" TargetMode="External"/><Relationship Id="rId32" Type="http://schemas.openxmlformats.org/officeDocument/2006/relationships/hyperlink" Target="http://en.wikipedia.org/w/index.php?title=Erik_Sabl%C3%A9&amp;action=edit&amp;redlink=1" TargetMode="External"/><Relationship Id="rId37" Type="http://schemas.openxmlformats.org/officeDocument/2006/relationships/hyperlink" Target="http://en.wikipedia.org/wiki/Gary_Lachman" TargetMode="External"/><Relationship Id="rId40" Type="http://schemas.openxmlformats.org/officeDocument/2006/relationships/hyperlink" Target="http://my.opera.com/mercurioradiante/blog/biograf-a-de-renschwaller-de-lubiczr" TargetMode="External"/><Relationship Id="rId5" Type="http://schemas.openxmlformats.org/officeDocument/2006/relationships/image" Target="media/image1.png"/><Relationship Id="rId15" Type="http://schemas.openxmlformats.org/officeDocument/2006/relationships/hyperlink" Target="http://en.wikipedia.org/wiki/Alchemy" TargetMode="External"/><Relationship Id="rId23" Type="http://schemas.openxmlformats.org/officeDocument/2006/relationships/hyperlink" Target="http://en.wikipedia.org/wiki/Hermeticism" TargetMode="External"/><Relationship Id="rId28" Type="http://schemas.openxmlformats.org/officeDocument/2006/relationships/hyperlink" Target="http://en.wikipedia.org/wiki/Gurdjieff" TargetMode="External"/><Relationship Id="rId36" Type="http://schemas.openxmlformats.org/officeDocument/2006/relationships/hyperlink" Target="http://en.wikipedia.org/wiki/Special:BookSources/1594771863" TargetMode="External"/><Relationship Id="rId10" Type="http://schemas.openxmlformats.org/officeDocument/2006/relationships/hyperlink" Target="http://en.wikipedia.org/wiki/Temple_of_Luxor" TargetMode="External"/><Relationship Id="rId19" Type="http://schemas.openxmlformats.org/officeDocument/2006/relationships/hyperlink" Target="http://en.wikipedia.org/wiki/Numerology" TargetMode="External"/><Relationship Id="rId31" Type="http://schemas.openxmlformats.org/officeDocument/2006/relationships/hyperlink" Target="http://en.wikipedia.org/w/index.php?title=Isha_Schwaller_de_Lubicz&amp;action=edit&amp;redlink=1" TargetMode="External"/><Relationship Id="rId4" Type="http://schemas.openxmlformats.org/officeDocument/2006/relationships/webSettings" Target="webSettings.xml"/><Relationship Id="rId9" Type="http://schemas.openxmlformats.org/officeDocument/2006/relationships/hyperlink" Target="http://en.wikipedia.org/wiki/Alsace-Lorraine" TargetMode="External"/><Relationship Id="rId14" Type="http://schemas.openxmlformats.org/officeDocument/2006/relationships/hyperlink" Target="http://en.wikipedia.org/wiki/R._A._Schwaller_de_Lubicz" TargetMode="External"/><Relationship Id="rId22" Type="http://schemas.openxmlformats.org/officeDocument/2006/relationships/hyperlink" Target="http://en.wikipedia.org/wiki/Mysticism" TargetMode="External"/><Relationship Id="rId27" Type="http://schemas.openxmlformats.org/officeDocument/2006/relationships/hyperlink" Target="http://en.wikipedia.org/wiki/Wikipedia:Citation_needed" TargetMode="External"/><Relationship Id="rId30" Type="http://schemas.openxmlformats.org/officeDocument/2006/relationships/hyperlink" Target="http://en.wikipedia.org/wiki/Special:BookSources/0940262312" TargetMode="External"/><Relationship Id="rId35" Type="http://schemas.openxmlformats.org/officeDocument/2006/relationships/hyperlink" Target="http://en.wikipedia.org/wiki/International_Standard_Book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5</cp:revision>
  <dcterms:created xsi:type="dcterms:W3CDTF">2010-05-15T18:57:00Z</dcterms:created>
  <dcterms:modified xsi:type="dcterms:W3CDTF">2010-05-15T19:13:00Z</dcterms:modified>
</cp:coreProperties>
</file>