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10E3" w:rsidRDefault="001428A7">
      <w:pPr>
        <w:rPr>
          <w:rFonts w:asciiTheme="minorHAnsi" w:hAnsiTheme="minorHAnsi" w:cstheme="minorHAnsi"/>
          <w:sz w:val="32"/>
          <w:szCs w:val="32"/>
        </w:rPr>
      </w:pPr>
      <w:r>
        <w:rPr>
          <w:rFonts w:asciiTheme="minorHAnsi" w:hAnsiTheme="minorHAnsi" w:cstheme="minorHAnsi"/>
          <w:b/>
          <w:sz w:val="44"/>
          <w:szCs w:val="44"/>
        </w:rPr>
        <w:t>Quotes from the Jewish Talmud</w:t>
      </w:r>
      <w:r w:rsidRPr="001428A7">
        <w:rPr>
          <w:rFonts w:asciiTheme="minorHAnsi" w:hAnsiTheme="minorHAnsi" w:cstheme="minorHAnsi"/>
          <w:b/>
          <w:sz w:val="44"/>
          <w:szCs w:val="44"/>
        </w:rPr>
        <w:t xml:space="preserve"> (refer to online Jewish Encyclopedia) </w:t>
      </w:r>
      <w:r w:rsidRPr="001428A7">
        <w:rPr>
          <w:rFonts w:asciiTheme="minorHAnsi" w:hAnsiTheme="minorHAnsi" w:cstheme="minorHAnsi"/>
          <w:b/>
          <w:sz w:val="44"/>
          <w:szCs w:val="44"/>
        </w:rPr>
        <w:br/>
      </w:r>
      <w:r w:rsidRPr="001428A7">
        <w:rPr>
          <w:rFonts w:asciiTheme="minorHAnsi" w:hAnsiTheme="minorHAnsi" w:cstheme="minorHAnsi"/>
          <w:sz w:val="32"/>
          <w:szCs w:val="32"/>
        </w:rPr>
        <w:br/>
        <w:t>Sanhedrin 57a . A Jew need not pay a gentile ("Cuthean") the wages owed him for work</w:t>
      </w:r>
      <w:r w:rsidRPr="001428A7">
        <w:rPr>
          <w:rFonts w:asciiTheme="minorHAnsi" w:hAnsiTheme="minorHAnsi" w:cstheme="minorHAnsi"/>
          <w:sz w:val="32"/>
          <w:szCs w:val="32"/>
        </w:rPr>
        <w:br/>
      </w:r>
      <w:r w:rsidRPr="001428A7">
        <w:rPr>
          <w:rFonts w:asciiTheme="minorHAnsi" w:hAnsiTheme="minorHAnsi" w:cstheme="minorHAnsi"/>
          <w:sz w:val="32"/>
          <w:szCs w:val="32"/>
        </w:rPr>
        <w:br/>
        <w:t>Sanhedrin 57a . When a Jew murders a gentile ("Cuthean"), there will be no death penalty. What a Jew steals from a gentile he may keep</w:t>
      </w:r>
      <w:r w:rsidRPr="001428A7">
        <w:rPr>
          <w:rFonts w:asciiTheme="minorHAnsi" w:hAnsiTheme="minorHAnsi" w:cstheme="minorHAnsi"/>
          <w:sz w:val="32"/>
          <w:szCs w:val="32"/>
        </w:rPr>
        <w:br/>
      </w:r>
      <w:r w:rsidRPr="001428A7">
        <w:rPr>
          <w:rFonts w:asciiTheme="minorHAnsi" w:hAnsiTheme="minorHAnsi" w:cstheme="minorHAnsi"/>
          <w:sz w:val="32"/>
          <w:szCs w:val="32"/>
        </w:rPr>
        <w:br/>
        <w:t>Yebamoth 98a. All gentile children are animals</w:t>
      </w:r>
      <w:r w:rsidRPr="001428A7">
        <w:rPr>
          <w:rFonts w:asciiTheme="minorHAnsi" w:hAnsiTheme="minorHAnsi" w:cstheme="minorHAnsi"/>
          <w:sz w:val="32"/>
          <w:szCs w:val="32"/>
        </w:rPr>
        <w:br/>
      </w:r>
      <w:r w:rsidRPr="001428A7">
        <w:rPr>
          <w:rFonts w:asciiTheme="minorHAnsi" w:hAnsiTheme="minorHAnsi" w:cstheme="minorHAnsi"/>
          <w:sz w:val="32"/>
          <w:szCs w:val="32"/>
        </w:rPr>
        <w:br/>
        <w:t>Abodah Zarah 36b. Gentile girls are in a state of niddah (filth) from birth</w:t>
      </w:r>
      <w:r w:rsidRPr="001428A7">
        <w:rPr>
          <w:rFonts w:asciiTheme="minorHAnsi" w:hAnsiTheme="minorHAnsi" w:cstheme="minorHAnsi"/>
          <w:sz w:val="32"/>
          <w:szCs w:val="32"/>
        </w:rPr>
        <w:br/>
      </w:r>
      <w:r w:rsidRPr="001428A7">
        <w:rPr>
          <w:rFonts w:asciiTheme="minorHAnsi" w:hAnsiTheme="minorHAnsi" w:cstheme="minorHAnsi"/>
          <w:sz w:val="32"/>
          <w:szCs w:val="32"/>
        </w:rPr>
        <w:br/>
        <w:t>Abodah Zarah 22a-22b . Gentiles prefer sex with cows</w:t>
      </w:r>
      <w:r w:rsidRPr="001428A7">
        <w:rPr>
          <w:rFonts w:asciiTheme="minorHAnsi" w:hAnsiTheme="minorHAnsi" w:cstheme="minorHAnsi"/>
          <w:sz w:val="32"/>
          <w:szCs w:val="32"/>
        </w:rPr>
        <w:br/>
      </w:r>
      <w:r w:rsidRPr="001428A7">
        <w:rPr>
          <w:rFonts w:asciiTheme="minorHAnsi" w:hAnsiTheme="minorHAnsi" w:cstheme="minorHAnsi"/>
          <w:sz w:val="32"/>
          <w:szCs w:val="32"/>
        </w:rPr>
        <w:br/>
        <w:t>Sanhedrin 54b. A Jew may have sex with a child as long as the child is less than nine years old</w:t>
      </w:r>
      <w:r w:rsidRPr="001428A7">
        <w:rPr>
          <w:rFonts w:asciiTheme="minorHAnsi" w:hAnsiTheme="minorHAnsi" w:cstheme="minorHAnsi"/>
          <w:sz w:val="32"/>
          <w:szCs w:val="32"/>
        </w:rPr>
        <w:br/>
      </w:r>
      <w:r w:rsidRPr="001428A7">
        <w:rPr>
          <w:rFonts w:asciiTheme="minorHAnsi" w:hAnsiTheme="minorHAnsi" w:cstheme="minorHAnsi"/>
          <w:sz w:val="32"/>
          <w:szCs w:val="32"/>
        </w:rPr>
        <w:br/>
        <w:t>Kethuboth 11b. "When a grown-up man has intercourse with a little girl it is nothing."</w:t>
      </w:r>
      <w:r w:rsidRPr="001428A7">
        <w:rPr>
          <w:rFonts w:asciiTheme="minorHAnsi" w:hAnsiTheme="minorHAnsi" w:cstheme="minorHAnsi"/>
          <w:sz w:val="32"/>
          <w:szCs w:val="32"/>
        </w:rPr>
        <w:br/>
      </w:r>
      <w:r w:rsidRPr="001428A7">
        <w:rPr>
          <w:rFonts w:asciiTheme="minorHAnsi" w:hAnsiTheme="minorHAnsi" w:cstheme="minorHAnsi"/>
          <w:sz w:val="32"/>
          <w:szCs w:val="32"/>
        </w:rPr>
        <w:br/>
        <w:t xml:space="preserve">In Berakoth 58a the Talmud uses Ezekiel </w:t>
      </w:r>
      <w:hyperlink r:id="rId4" w:history="1">
        <w:r w:rsidRPr="001428A7">
          <w:rPr>
            <w:rStyle w:val="Hyperlink"/>
            <w:rFonts w:asciiTheme="minorHAnsi" w:eastAsiaTheme="majorEastAsia" w:hAnsiTheme="minorHAnsi" w:cstheme="minorHAnsi"/>
            <w:sz w:val="32"/>
            <w:szCs w:val="32"/>
          </w:rPr>
          <w:t>23:20</w:t>
        </w:r>
      </w:hyperlink>
      <w:r w:rsidRPr="001428A7">
        <w:rPr>
          <w:rFonts w:asciiTheme="minorHAnsi" w:hAnsiTheme="minorHAnsi" w:cstheme="minorHAnsi"/>
          <w:sz w:val="32"/>
          <w:szCs w:val="32"/>
        </w:rPr>
        <w:t xml:space="preserve"> as proof of the sub-human status of gentiles</w:t>
      </w:r>
      <w:r w:rsidRPr="001428A7">
        <w:rPr>
          <w:rFonts w:asciiTheme="minorHAnsi" w:hAnsiTheme="minorHAnsi" w:cstheme="minorHAnsi"/>
          <w:sz w:val="32"/>
          <w:szCs w:val="32"/>
        </w:rPr>
        <w:br/>
      </w:r>
      <w:r w:rsidRPr="001428A7">
        <w:rPr>
          <w:rFonts w:asciiTheme="minorHAnsi" w:hAnsiTheme="minorHAnsi" w:cstheme="minorHAnsi"/>
          <w:sz w:val="32"/>
          <w:szCs w:val="32"/>
        </w:rPr>
        <w:br/>
        <w:t>Read: Shaiya Brizel: author of a book telling of sodomy in the synagogue</w:t>
      </w:r>
      <w:r w:rsidRPr="001428A7">
        <w:rPr>
          <w:rFonts w:asciiTheme="minorHAnsi" w:hAnsiTheme="minorHAnsi" w:cstheme="minorHAnsi"/>
          <w:sz w:val="32"/>
          <w:szCs w:val="32"/>
        </w:rPr>
        <w:br/>
      </w:r>
      <w:r w:rsidRPr="001428A7">
        <w:rPr>
          <w:rFonts w:asciiTheme="minorHAnsi" w:hAnsiTheme="minorHAnsi" w:cstheme="minorHAnsi"/>
          <w:sz w:val="32"/>
          <w:szCs w:val="32"/>
        </w:rPr>
        <w:br/>
        <w:t>Sanhedrin 106a . Says Jesus' mother was a whore: "She who was the descendant of princes and governors played the harlot with carpenters."</w:t>
      </w:r>
      <w:r w:rsidRPr="001428A7">
        <w:rPr>
          <w:rFonts w:asciiTheme="minorHAnsi" w:hAnsiTheme="minorHAnsi" w:cstheme="minorHAnsi"/>
          <w:sz w:val="32"/>
          <w:szCs w:val="32"/>
        </w:rPr>
        <w:br/>
      </w:r>
      <w:r w:rsidRPr="001428A7">
        <w:rPr>
          <w:rFonts w:asciiTheme="minorHAnsi" w:hAnsiTheme="minorHAnsi" w:cstheme="minorHAnsi"/>
          <w:sz w:val="32"/>
          <w:szCs w:val="32"/>
        </w:rPr>
        <w:br/>
        <w:t>He (Jesus) was sexually immoral, worshipped statues of stone (a brick is mentioned), was cut off from the Jewish people for his wickedness, and refused to repent (Sanhedrin 107b; Sotah 47a).</w:t>
      </w:r>
      <w:r w:rsidRPr="001428A7">
        <w:rPr>
          <w:rFonts w:asciiTheme="minorHAnsi" w:hAnsiTheme="minorHAnsi" w:cstheme="minorHAnsi"/>
          <w:sz w:val="32"/>
          <w:szCs w:val="32"/>
        </w:rPr>
        <w:br/>
      </w:r>
      <w:r w:rsidRPr="001428A7">
        <w:rPr>
          <w:rFonts w:asciiTheme="minorHAnsi" w:hAnsiTheme="minorHAnsi" w:cstheme="minorHAnsi"/>
          <w:sz w:val="32"/>
          <w:szCs w:val="32"/>
        </w:rPr>
        <w:br/>
        <w:t>He learned witchcraft in Egypt and, to perform miracles, used procedures that involved cutting his flesh, which is also explicitly banned in the Bible (Shabbos 104b)</w:t>
      </w:r>
      <w:r w:rsidRPr="001428A7">
        <w:rPr>
          <w:rFonts w:asciiTheme="minorHAnsi" w:hAnsiTheme="minorHAnsi" w:cstheme="minorHAnsi"/>
          <w:sz w:val="32"/>
          <w:szCs w:val="32"/>
        </w:rPr>
        <w:br/>
      </w:r>
      <w:r w:rsidRPr="001428A7">
        <w:rPr>
          <w:rFonts w:asciiTheme="minorHAnsi" w:hAnsiTheme="minorHAnsi" w:cstheme="minorHAnsi"/>
          <w:sz w:val="32"/>
          <w:szCs w:val="32"/>
        </w:rPr>
        <w:br/>
        <w:t>Gittin 57a. Says Jesus is in hell, being boiled in "hot excrement."</w:t>
      </w:r>
      <w:r w:rsidRPr="001428A7">
        <w:rPr>
          <w:rFonts w:asciiTheme="minorHAnsi" w:hAnsiTheme="minorHAnsi" w:cstheme="minorHAnsi"/>
          <w:sz w:val="32"/>
          <w:szCs w:val="32"/>
        </w:rPr>
        <w:br/>
      </w:r>
      <w:r w:rsidRPr="001428A7">
        <w:rPr>
          <w:rFonts w:asciiTheme="minorHAnsi" w:hAnsiTheme="minorHAnsi" w:cstheme="minorHAnsi"/>
          <w:sz w:val="32"/>
          <w:szCs w:val="32"/>
        </w:rPr>
        <w:br/>
        <w:t>Sanhedrin 43a. Says Jesus ("Yeshu" and in Soncino footnote #6, Yeshu "the Nazarene") was executed because he practiced sorcery</w:t>
      </w:r>
      <w:r w:rsidRPr="001428A7">
        <w:rPr>
          <w:rFonts w:asciiTheme="minorHAnsi" w:hAnsiTheme="minorHAnsi" w:cstheme="minorHAnsi"/>
          <w:sz w:val="32"/>
          <w:szCs w:val="32"/>
        </w:rPr>
        <w:br/>
      </w:r>
      <w:r w:rsidRPr="001428A7">
        <w:rPr>
          <w:rFonts w:asciiTheme="minorHAnsi" w:hAnsiTheme="minorHAnsi" w:cstheme="minorHAnsi"/>
          <w:sz w:val="32"/>
          <w:szCs w:val="32"/>
        </w:rPr>
        <w:br/>
        <w:t>Kallah 51a."Rabbi Joshua remarked that he (Jesus) is the son of a niddah (a child conceived during a woman's menstrual period</w:t>
      </w:r>
      <w:r w:rsidRPr="001428A7">
        <w:rPr>
          <w:rFonts w:asciiTheme="minorHAnsi" w:hAnsiTheme="minorHAnsi" w:cstheme="minorHAnsi"/>
          <w:sz w:val="32"/>
          <w:szCs w:val="32"/>
        </w:rPr>
        <w:br/>
      </w:r>
      <w:r w:rsidRPr="001428A7">
        <w:rPr>
          <w:rFonts w:asciiTheme="minorHAnsi" w:hAnsiTheme="minorHAnsi" w:cstheme="minorHAnsi"/>
          <w:sz w:val="32"/>
          <w:szCs w:val="32"/>
        </w:rPr>
        <w:br/>
        <w:t>Sanhedrin 90a. Those who read the New Testament ("uncanonical books") will have no portion in the world to come.</w:t>
      </w:r>
      <w:r w:rsidRPr="001428A7">
        <w:rPr>
          <w:rFonts w:asciiTheme="minorHAnsi" w:hAnsiTheme="minorHAnsi" w:cstheme="minorHAnsi"/>
          <w:sz w:val="32"/>
          <w:szCs w:val="32"/>
        </w:rPr>
        <w:br/>
      </w:r>
      <w:r w:rsidRPr="001428A7">
        <w:rPr>
          <w:rFonts w:asciiTheme="minorHAnsi" w:hAnsiTheme="minorHAnsi" w:cstheme="minorHAnsi"/>
          <w:sz w:val="32"/>
          <w:szCs w:val="32"/>
        </w:rPr>
        <w:br/>
        <w:t>Baba Mezia 59b. A</w:t>
      </w:r>
      <w:r>
        <w:rPr>
          <w:rFonts w:asciiTheme="minorHAnsi" w:hAnsiTheme="minorHAnsi" w:cstheme="minorHAnsi"/>
          <w:sz w:val="32"/>
          <w:szCs w:val="32"/>
        </w:rPr>
        <w:t xml:space="preserve"> rabbi debates God and defeats Him</w:t>
      </w:r>
    </w:p>
    <w:p w:rsidR="009D5C39" w:rsidRDefault="009D5C39">
      <w:pPr>
        <w:rPr>
          <w:rFonts w:asciiTheme="minorHAnsi" w:hAnsiTheme="minorHAnsi" w:cstheme="minorHAnsi"/>
          <w:sz w:val="32"/>
          <w:szCs w:val="32"/>
        </w:rPr>
      </w:pPr>
    </w:p>
    <w:p w:rsidR="009D5C39" w:rsidRDefault="009D5C39">
      <w:pPr>
        <w:rPr>
          <w:rFonts w:asciiTheme="minorHAnsi" w:hAnsiTheme="minorHAnsi" w:cstheme="minorHAnsi"/>
          <w:sz w:val="32"/>
          <w:szCs w:val="32"/>
        </w:rPr>
      </w:pPr>
    </w:p>
    <w:p w:rsidR="009D5C39" w:rsidRDefault="009D5C39">
      <w:pPr>
        <w:rPr>
          <w:rFonts w:asciiTheme="minorHAnsi" w:hAnsiTheme="minorHAnsi" w:cstheme="minorHAnsi"/>
          <w:sz w:val="32"/>
          <w:szCs w:val="32"/>
        </w:rPr>
      </w:pPr>
    </w:p>
    <w:p w:rsidR="009D5C39" w:rsidRDefault="009D5C39">
      <w:pPr>
        <w:rPr>
          <w:rFonts w:asciiTheme="minorHAnsi" w:hAnsiTheme="minorHAnsi" w:cstheme="minorHAnsi"/>
          <w:sz w:val="32"/>
          <w:szCs w:val="32"/>
        </w:rPr>
      </w:pPr>
      <w:r>
        <w:rPr>
          <w:rFonts w:asciiTheme="minorHAnsi" w:hAnsiTheme="minorHAnsi" w:cstheme="minorHAnsi"/>
          <w:sz w:val="32"/>
          <w:szCs w:val="32"/>
        </w:rPr>
        <w:t>MORE QUOTES TO LOOK UP</w:t>
      </w:r>
    </w:p>
    <w:p w:rsidR="009D5C39" w:rsidRDefault="009D5C39">
      <w:pPr>
        <w:rPr>
          <w:rFonts w:asciiTheme="minorHAnsi" w:hAnsiTheme="minorHAnsi" w:cstheme="minorHAnsi"/>
          <w:sz w:val="32"/>
          <w:szCs w:val="32"/>
        </w:rPr>
      </w:pPr>
      <w:r>
        <w:rPr>
          <w:rFonts w:asciiTheme="minorHAnsi" w:hAnsiTheme="minorHAnsi" w:cstheme="minorHAnsi"/>
          <w:sz w:val="32"/>
          <w:szCs w:val="32"/>
        </w:rPr>
        <w:t>-----------------------------------------</w:t>
      </w:r>
    </w:p>
    <w:p w:rsidR="009D5C39" w:rsidRPr="009D5C39" w:rsidRDefault="009D5C39" w:rsidP="009D5C39">
      <w:pPr>
        <w:rPr>
          <w:rFonts w:asciiTheme="minorHAnsi" w:hAnsiTheme="minorHAnsi" w:cstheme="minorHAnsi"/>
          <w:sz w:val="32"/>
          <w:szCs w:val="32"/>
          <w:lang w:val="en-US"/>
        </w:rPr>
      </w:pPr>
      <w:r w:rsidRPr="009D5C39">
        <w:rPr>
          <w:rFonts w:asciiTheme="minorHAnsi" w:hAnsiTheme="minorHAnsi" w:cstheme="minorHAnsi"/>
          <w:sz w:val="32"/>
          <w:szCs w:val="32"/>
          <w:lang w:val="en-US"/>
        </w:rPr>
        <w:t>“To communicate anything to a goy about our religious relations would be equal to the killing of all Jews, for if the goyim knew what we teach about them they would kill us openly.” -</w:t>
      </w:r>
      <w:r>
        <w:rPr>
          <w:rFonts w:asciiTheme="minorHAnsi" w:hAnsiTheme="minorHAnsi" w:cstheme="minorHAnsi"/>
          <w:sz w:val="32"/>
          <w:szCs w:val="32"/>
          <w:lang w:val="en-US"/>
        </w:rPr>
        <w:t xml:space="preserve"> </w:t>
      </w:r>
      <w:r w:rsidRPr="009D5C39">
        <w:rPr>
          <w:rFonts w:asciiTheme="minorHAnsi" w:hAnsiTheme="minorHAnsi" w:cstheme="minorHAnsi"/>
          <w:sz w:val="32"/>
          <w:szCs w:val="32"/>
          <w:lang w:val="en-US"/>
        </w:rPr>
        <w:t>Libbre David 37</w:t>
      </w:r>
      <w:r>
        <w:rPr>
          <w:rFonts w:asciiTheme="minorHAnsi" w:hAnsiTheme="minorHAnsi" w:cstheme="minorHAnsi"/>
          <w:sz w:val="32"/>
          <w:szCs w:val="32"/>
          <w:lang w:val="en-US"/>
        </w:rPr>
        <w:t xml:space="preserve">            </w:t>
      </w:r>
    </w:p>
    <w:p w:rsidR="009D5C39" w:rsidRDefault="009D5C39" w:rsidP="009D5C39">
      <w:pPr>
        <w:rPr>
          <w:rFonts w:asciiTheme="minorHAnsi" w:hAnsiTheme="minorHAnsi" w:cstheme="minorHAnsi"/>
          <w:sz w:val="32"/>
          <w:szCs w:val="32"/>
          <w:lang w:val="en-US"/>
        </w:rPr>
      </w:pPr>
    </w:p>
    <w:p w:rsidR="009D5C39" w:rsidRPr="009D5C39" w:rsidRDefault="009D5C39" w:rsidP="009D5C39">
      <w:pPr>
        <w:rPr>
          <w:rFonts w:asciiTheme="minorHAnsi" w:hAnsiTheme="minorHAnsi" w:cstheme="minorHAnsi"/>
          <w:sz w:val="32"/>
          <w:szCs w:val="32"/>
          <w:lang w:val="en-US"/>
        </w:rPr>
      </w:pPr>
      <w:r w:rsidRPr="009D5C39">
        <w:rPr>
          <w:rFonts w:asciiTheme="minorHAnsi" w:hAnsiTheme="minorHAnsi" w:cstheme="minorHAnsi"/>
          <w:sz w:val="32"/>
          <w:szCs w:val="32"/>
          <w:lang w:val="en-US"/>
        </w:rPr>
        <w:t>“The Jews are human beings, but the nations of the world are not human beings but beasts…” -</w:t>
      </w:r>
      <w:r>
        <w:rPr>
          <w:rFonts w:asciiTheme="minorHAnsi" w:hAnsiTheme="minorHAnsi" w:cstheme="minorHAnsi"/>
          <w:sz w:val="32"/>
          <w:szCs w:val="32"/>
          <w:lang w:val="en-US"/>
        </w:rPr>
        <w:t xml:space="preserve"> </w:t>
      </w:r>
      <w:r w:rsidRPr="009D5C39">
        <w:rPr>
          <w:rFonts w:asciiTheme="minorHAnsi" w:hAnsiTheme="minorHAnsi" w:cstheme="minorHAnsi"/>
          <w:sz w:val="32"/>
          <w:szCs w:val="32"/>
          <w:lang w:val="en-US"/>
        </w:rPr>
        <w:t>Saba Mecia 114, 6</w:t>
      </w:r>
    </w:p>
    <w:p w:rsidR="009D5C39" w:rsidRDefault="009D5C39" w:rsidP="009D5C39">
      <w:pPr>
        <w:rPr>
          <w:rFonts w:asciiTheme="minorHAnsi" w:hAnsiTheme="minorHAnsi" w:cstheme="minorHAnsi"/>
          <w:sz w:val="32"/>
          <w:szCs w:val="32"/>
          <w:lang w:val="en-US"/>
        </w:rPr>
      </w:pPr>
    </w:p>
    <w:p w:rsidR="009D5C39" w:rsidRDefault="009D5C39" w:rsidP="009D5C39">
      <w:pPr>
        <w:rPr>
          <w:rFonts w:asciiTheme="minorHAnsi" w:hAnsiTheme="minorHAnsi" w:cstheme="minorHAnsi"/>
          <w:sz w:val="32"/>
          <w:szCs w:val="32"/>
          <w:lang w:val="en-US"/>
        </w:rPr>
      </w:pPr>
      <w:r w:rsidRPr="009D5C39">
        <w:rPr>
          <w:rFonts w:asciiTheme="minorHAnsi" w:hAnsiTheme="minorHAnsi" w:cstheme="minorHAnsi"/>
          <w:sz w:val="32"/>
          <w:szCs w:val="32"/>
          <w:lang w:val="en-US"/>
        </w:rPr>
        <w:t>“A Gentile girl who is three years old can be violated.” -</w:t>
      </w:r>
      <w:r>
        <w:rPr>
          <w:rFonts w:asciiTheme="minorHAnsi" w:hAnsiTheme="minorHAnsi" w:cstheme="minorHAnsi"/>
          <w:sz w:val="32"/>
          <w:szCs w:val="32"/>
          <w:lang w:val="en-US"/>
        </w:rPr>
        <w:t xml:space="preserve"> </w:t>
      </w:r>
      <w:r w:rsidRPr="009D5C39">
        <w:rPr>
          <w:rFonts w:asciiTheme="minorHAnsi" w:hAnsiTheme="minorHAnsi" w:cstheme="minorHAnsi"/>
          <w:sz w:val="32"/>
          <w:szCs w:val="32"/>
        </w:rPr>
        <w:t xml:space="preserve">Avodah Zarah </w:t>
      </w:r>
      <w:r w:rsidRPr="009D5C39">
        <w:rPr>
          <w:rFonts w:asciiTheme="minorHAnsi" w:hAnsiTheme="minorHAnsi" w:cstheme="minorHAnsi"/>
          <w:iCs/>
          <w:sz w:val="32"/>
          <w:szCs w:val="32"/>
        </w:rPr>
        <w:t>37a</w:t>
      </w:r>
    </w:p>
    <w:p w:rsidR="009D5C39" w:rsidRDefault="009D5C39" w:rsidP="009D5C39">
      <w:pPr>
        <w:rPr>
          <w:rFonts w:asciiTheme="minorHAnsi" w:hAnsiTheme="minorHAnsi" w:cstheme="minorHAnsi"/>
          <w:sz w:val="32"/>
          <w:szCs w:val="32"/>
          <w:lang w:val="en-US"/>
        </w:rPr>
      </w:pPr>
    </w:p>
    <w:p w:rsidR="009D5C39" w:rsidRPr="009D5C39" w:rsidRDefault="009D5C39" w:rsidP="009D5C39">
      <w:pPr>
        <w:rPr>
          <w:rFonts w:asciiTheme="minorHAnsi" w:hAnsiTheme="minorHAnsi" w:cstheme="minorHAnsi"/>
          <w:sz w:val="32"/>
          <w:szCs w:val="32"/>
          <w:lang w:val="en-US"/>
        </w:rPr>
      </w:pPr>
      <w:r w:rsidRPr="009D5C39">
        <w:rPr>
          <w:rFonts w:asciiTheme="minorHAnsi" w:hAnsiTheme="minorHAnsi" w:cstheme="minorHAnsi"/>
          <w:sz w:val="32"/>
          <w:szCs w:val="32"/>
          <w:lang w:val="en-US"/>
        </w:rPr>
        <w:t>“A Jew may do to a non-Jewess what he can do. He may treat her as he treats a piece of meat.” -</w:t>
      </w:r>
      <w:r>
        <w:rPr>
          <w:rFonts w:asciiTheme="minorHAnsi" w:hAnsiTheme="minorHAnsi" w:cstheme="minorHAnsi"/>
          <w:sz w:val="32"/>
          <w:szCs w:val="32"/>
          <w:lang w:val="en-US"/>
        </w:rPr>
        <w:t xml:space="preserve"> </w:t>
      </w:r>
      <w:r w:rsidRPr="009D5C39">
        <w:rPr>
          <w:rFonts w:asciiTheme="minorHAnsi" w:hAnsiTheme="minorHAnsi" w:cstheme="minorHAnsi"/>
          <w:sz w:val="32"/>
          <w:szCs w:val="32"/>
          <w:lang w:val="en-US"/>
        </w:rPr>
        <w:t xml:space="preserve">Hadarine, 20, B; </w:t>
      </w:r>
      <w:r>
        <w:rPr>
          <w:rFonts w:asciiTheme="minorHAnsi" w:hAnsiTheme="minorHAnsi" w:cstheme="minorHAnsi"/>
          <w:sz w:val="32"/>
          <w:szCs w:val="32"/>
          <w:lang w:val="en-US"/>
        </w:rPr>
        <w:t xml:space="preserve"> </w:t>
      </w:r>
      <w:r w:rsidRPr="009D5C39">
        <w:rPr>
          <w:rFonts w:asciiTheme="minorHAnsi" w:hAnsiTheme="minorHAnsi" w:cstheme="minorHAnsi"/>
          <w:sz w:val="32"/>
          <w:szCs w:val="32"/>
          <w:lang w:val="en-US"/>
        </w:rPr>
        <w:t>Schulchan 9ruch, Choszen Hamiszpat 348</w:t>
      </w:r>
    </w:p>
    <w:p w:rsidR="009D5C39" w:rsidRDefault="009D5C39" w:rsidP="009D5C39">
      <w:pPr>
        <w:rPr>
          <w:rFonts w:asciiTheme="minorHAnsi" w:hAnsiTheme="minorHAnsi" w:cstheme="minorHAnsi"/>
          <w:sz w:val="32"/>
          <w:szCs w:val="32"/>
          <w:lang w:val="en-US"/>
        </w:rPr>
      </w:pPr>
    </w:p>
    <w:p w:rsidR="009D5C39" w:rsidRPr="009D5C39" w:rsidRDefault="009D5C39" w:rsidP="009D5C39">
      <w:pPr>
        <w:rPr>
          <w:rFonts w:asciiTheme="minorHAnsi" w:hAnsiTheme="minorHAnsi" w:cstheme="minorHAnsi"/>
          <w:sz w:val="32"/>
          <w:szCs w:val="32"/>
          <w:lang w:val="en-US"/>
        </w:rPr>
      </w:pPr>
      <w:r w:rsidRPr="009D5C39">
        <w:rPr>
          <w:rFonts w:asciiTheme="minorHAnsi" w:hAnsiTheme="minorHAnsi" w:cstheme="minorHAnsi"/>
          <w:sz w:val="32"/>
          <w:szCs w:val="32"/>
          <w:lang w:val="en-US"/>
        </w:rPr>
        <w:t>“A Jew may misuse the non-Jewess in her state of unbelief.” – Maimonides, Jak. Chasaka 2:2</w:t>
      </w:r>
    </w:p>
    <w:p w:rsidR="009D5C39" w:rsidRDefault="009D5C39" w:rsidP="009D5C39">
      <w:pPr>
        <w:rPr>
          <w:rFonts w:asciiTheme="minorHAnsi" w:hAnsiTheme="minorHAnsi" w:cstheme="minorHAnsi"/>
          <w:sz w:val="32"/>
          <w:szCs w:val="32"/>
          <w:lang w:val="en-US"/>
        </w:rPr>
      </w:pPr>
    </w:p>
    <w:p w:rsidR="009D5C39" w:rsidRPr="009D5C39" w:rsidRDefault="009D5C39" w:rsidP="009D5C39">
      <w:pPr>
        <w:rPr>
          <w:rFonts w:asciiTheme="minorHAnsi" w:hAnsiTheme="minorHAnsi" w:cstheme="minorHAnsi"/>
          <w:sz w:val="32"/>
          <w:szCs w:val="32"/>
          <w:lang w:val="en-US"/>
        </w:rPr>
      </w:pPr>
      <w:r w:rsidRPr="009D5C39">
        <w:rPr>
          <w:rFonts w:asciiTheme="minorHAnsi" w:hAnsiTheme="minorHAnsi" w:cstheme="minorHAnsi"/>
          <w:sz w:val="32"/>
          <w:szCs w:val="32"/>
          <w:lang w:val="en-US"/>
        </w:rPr>
        <w:t>“A Jew may violate but not marry a non-Jewish girl.” -</w:t>
      </w:r>
      <w:r>
        <w:rPr>
          <w:rFonts w:asciiTheme="minorHAnsi" w:hAnsiTheme="minorHAnsi" w:cstheme="minorHAnsi"/>
          <w:sz w:val="32"/>
          <w:szCs w:val="32"/>
          <w:lang w:val="en-US"/>
        </w:rPr>
        <w:t xml:space="preserve"> </w:t>
      </w:r>
      <w:r w:rsidRPr="009D5C39">
        <w:rPr>
          <w:rFonts w:asciiTheme="minorHAnsi" w:hAnsiTheme="minorHAnsi" w:cstheme="minorHAnsi"/>
          <w:sz w:val="32"/>
          <w:szCs w:val="32"/>
          <w:lang w:val="en-US"/>
        </w:rPr>
        <w:t>&amp;ad. Shas. 2:2</w:t>
      </w:r>
    </w:p>
    <w:p w:rsidR="009D5C39" w:rsidRDefault="009D5C39" w:rsidP="009D5C39">
      <w:pPr>
        <w:rPr>
          <w:rFonts w:asciiTheme="minorHAnsi" w:hAnsiTheme="minorHAnsi" w:cstheme="minorHAnsi"/>
          <w:sz w:val="32"/>
          <w:szCs w:val="32"/>
          <w:lang w:val="en-US"/>
        </w:rPr>
      </w:pPr>
    </w:p>
    <w:p w:rsidR="009D5C39" w:rsidRPr="009D5C39" w:rsidRDefault="009D5C39" w:rsidP="009D5C39">
      <w:pPr>
        <w:rPr>
          <w:rFonts w:asciiTheme="minorHAnsi" w:hAnsiTheme="minorHAnsi" w:cstheme="minorHAnsi"/>
          <w:sz w:val="32"/>
          <w:szCs w:val="32"/>
          <w:lang w:val="en-US"/>
        </w:rPr>
      </w:pPr>
      <w:r w:rsidRPr="009D5C39">
        <w:rPr>
          <w:rFonts w:asciiTheme="minorHAnsi" w:hAnsiTheme="minorHAnsi" w:cstheme="minorHAnsi"/>
          <w:sz w:val="32"/>
          <w:szCs w:val="32"/>
          <w:lang w:val="en-US"/>
        </w:rPr>
        <w:t>“On the house of the goy one looks as on the fold of cattle.” – Tosefta, Erabin VZZ, 1</w:t>
      </w:r>
    </w:p>
    <w:p w:rsidR="009D5C39" w:rsidRDefault="009D5C39" w:rsidP="009D5C39">
      <w:pPr>
        <w:rPr>
          <w:rFonts w:asciiTheme="minorHAnsi" w:hAnsiTheme="minorHAnsi" w:cstheme="minorHAnsi"/>
          <w:sz w:val="32"/>
          <w:szCs w:val="32"/>
          <w:lang w:val="en-US"/>
        </w:rPr>
      </w:pPr>
    </w:p>
    <w:p w:rsidR="009D5C39" w:rsidRPr="009D5C39" w:rsidRDefault="009D5C39" w:rsidP="009D5C39">
      <w:pPr>
        <w:rPr>
          <w:rFonts w:asciiTheme="minorHAnsi" w:hAnsiTheme="minorHAnsi" w:cstheme="minorHAnsi"/>
          <w:sz w:val="32"/>
          <w:szCs w:val="32"/>
          <w:lang w:val="en-US"/>
        </w:rPr>
      </w:pPr>
      <w:r w:rsidRPr="009D5C39">
        <w:rPr>
          <w:rFonts w:asciiTheme="minorHAnsi" w:hAnsiTheme="minorHAnsi" w:cstheme="minorHAnsi"/>
          <w:sz w:val="32"/>
          <w:szCs w:val="32"/>
          <w:lang w:val="en-US"/>
        </w:rPr>
        <w:t>“All property of other nations belongs to the Jewish nation, which, consequently, is entitled to seize upon it without any scruples. An orthodox Jew is not bound to observe principles of morality towards people of other tribes. He may act contrary to morality, if profitable to himself or to Jews in general’ ” – Schalchan arach. Choszen Hasisxpat 348</w:t>
      </w:r>
    </w:p>
    <w:p w:rsidR="009D5C39" w:rsidRDefault="009D5C39">
      <w:pPr>
        <w:rPr>
          <w:rFonts w:asciiTheme="minorHAnsi" w:hAnsiTheme="minorHAnsi" w:cstheme="minorHAnsi"/>
          <w:sz w:val="32"/>
          <w:szCs w:val="32"/>
        </w:rPr>
      </w:pPr>
    </w:p>
    <w:p w:rsidR="009D5C39" w:rsidRDefault="009D5C39"/>
    <w:sectPr w:rsidR="009D5C39" w:rsidSect="006510E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defaultTabStop w:val="720"/>
  <w:characterSpacingControl w:val="doNotCompress"/>
  <w:compat/>
  <w:rsids>
    <w:rsidRoot w:val="001428A7"/>
    <w:rsid w:val="000F5F11"/>
    <w:rsid w:val="001428A7"/>
    <w:rsid w:val="00385FB1"/>
    <w:rsid w:val="005526E7"/>
    <w:rsid w:val="006510E3"/>
    <w:rsid w:val="006E0A6E"/>
    <w:rsid w:val="007229B4"/>
    <w:rsid w:val="0076147D"/>
    <w:rsid w:val="00765E72"/>
    <w:rsid w:val="00975F49"/>
    <w:rsid w:val="009B610D"/>
    <w:rsid w:val="009D5C39"/>
    <w:rsid w:val="009E34AA"/>
    <w:rsid w:val="009F05DD"/>
    <w:rsid w:val="00AD38C6"/>
    <w:rsid w:val="00C42AFD"/>
    <w:rsid w:val="00E153F9"/>
    <w:rsid w:val="00EA1C5D"/>
    <w:rsid w:val="00F82F6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53F9"/>
    <w:rPr>
      <w:sz w:val="24"/>
      <w:szCs w:val="24"/>
      <w:lang w:val="en-GB" w:eastAsia="en-GB"/>
    </w:rPr>
  </w:style>
  <w:style w:type="paragraph" w:styleId="Heading1">
    <w:name w:val="heading 1"/>
    <w:basedOn w:val="Normal"/>
    <w:next w:val="Normal"/>
    <w:link w:val="Heading1Char"/>
    <w:qFormat/>
    <w:rsid w:val="00E153F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153F9"/>
    <w:rPr>
      <w:rFonts w:asciiTheme="majorHAnsi" w:eastAsiaTheme="majorEastAsia" w:hAnsiTheme="majorHAnsi" w:cstheme="majorBidi"/>
      <w:b/>
      <w:bCs/>
      <w:color w:val="365F91" w:themeColor="accent1" w:themeShade="BF"/>
      <w:sz w:val="28"/>
      <w:szCs w:val="28"/>
      <w:lang w:val="en-GB" w:eastAsia="en-GB"/>
    </w:rPr>
  </w:style>
  <w:style w:type="character" w:styleId="Emphasis">
    <w:name w:val="Emphasis"/>
    <w:basedOn w:val="DefaultParagraphFont"/>
    <w:qFormat/>
    <w:rsid w:val="00E153F9"/>
    <w:rPr>
      <w:i/>
      <w:iCs/>
    </w:rPr>
  </w:style>
  <w:style w:type="paragraph" w:styleId="ListParagraph">
    <w:name w:val="List Paragraph"/>
    <w:basedOn w:val="Normal"/>
    <w:uiPriority w:val="34"/>
    <w:qFormat/>
    <w:rsid w:val="00E153F9"/>
    <w:pPr>
      <w:ind w:left="720"/>
      <w:contextualSpacing/>
    </w:pPr>
  </w:style>
  <w:style w:type="character" w:styleId="Hyperlink">
    <w:name w:val="Hyperlink"/>
    <w:basedOn w:val="DefaultParagraphFont"/>
    <w:uiPriority w:val="99"/>
    <w:semiHidden/>
    <w:unhideWhenUsed/>
    <w:rsid w:val="001428A7"/>
    <w:rPr>
      <w:color w:val="0000FF"/>
      <w:u w:val="single"/>
    </w:rPr>
  </w:style>
</w:styles>
</file>

<file path=word/webSettings.xml><?xml version="1.0" encoding="utf-8"?>
<w:webSettings xmlns:r="http://schemas.openxmlformats.org/officeDocument/2006/relationships" xmlns:w="http://schemas.openxmlformats.org/wordprocessingml/2006/main">
  <w:divs>
    <w:div w:id="1429422959">
      <w:bodyDiv w:val="1"/>
      <w:marLeft w:val="0"/>
      <w:marRight w:val="0"/>
      <w:marTop w:val="0"/>
      <w:marBottom w:val="0"/>
      <w:divBdr>
        <w:top w:val="none" w:sz="0" w:space="0" w:color="auto"/>
        <w:left w:val="none" w:sz="0" w:space="0" w:color="auto"/>
        <w:bottom w:val="none" w:sz="0" w:space="0" w:color="auto"/>
        <w:right w:val="none" w:sz="0" w:space="0" w:color="auto"/>
      </w:divBdr>
    </w:div>
    <w:div w:id="1932279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youtube.com/watch?v=vlTaCu3NejU&amp;feature=channel_pag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Pages>
  <Words>465</Words>
  <Characters>2652</Characters>
  <Application>Microsoft Office Word</Application>
  <DocSecurity>0</DocSecurity>
  <Lines>22</Lines>
  <Paragraphs>6</Paragraphs>
  <ScaleCrop>false</ScaleCrop>
  <Company>-</Company>
  <LinksUpToDate>false</LinksUpToDate>
  <CharactersWithSpaces>3111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Dave</dc:creator>
  <cp:keywords/>
  <dc:description/>
  <cp:lastModifiedBy>Pete</cp:lastModifiedBy>
  <cp:revision>5</cp:revision>
  <dcterms:created xsi:type="dcterms:W3CDTF">2009-06-11T04:22:00Z</dcterms:created>
  <dcterms:modified xsi:type="dcterms:W3CDTF">2012-11-12T03:09:00Z</dcterms:modified>
</cp:coreProperties>
</file>