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AC" w:rsidRPr="008770A2" w:rsidRDefault="00DB0493" w:rsidP="008C1F85">
      <w:pPr>
        <w:jc w:val="center"/>
        <w:rPr>
          <w:b/>
          <w:u w:val="single"/>
        </w:rPr>
      </w:pPr>
      <w:r>
        <w:fldChar w:fldCharType="begin"/>
      </w:r>
      <w:r w:rsidR="00357ED6">
        <w:instrText>HYPERLINK "http://upload.wikimedia.org/wikipedia/commons/2/20/Hi-Rabindranath_Tagore.ogg" \o "Hi-Rabindranath Tagore.ogg"</w:instrText>
      </w:r>
      <w:r>
        <w:fldChar w:fldCharType="separate"/>
      </w:r>
      <w:proofErr w:type="spellStart"/>
      <w:r w:rsidR="008770A2" w:rsidRPr="008770A2">
        <w:rPr>
          <w:rStyle w:val="Hyperlink"/>
          <w:b/>
          <w:color w:val="auto"/>
        </w:rPr>
        <w:t>Rabindranath</w:t>
      </w:r>
      <w:proofErr w:type="spellEnd"/>
      <w:r w:rsidR="008770A2" w:rsidRPr="008770A2">
        <w:rPr>
          <w:rStyle w:val="Hyperlink"/>
          <w:b/>
          <w:color w:val="auto"/>
        </w:rPr>
        <w:t xml:space="preserve"> Tagore</w:t>
      </w:r>
      <w:r>
        <w:fldChar w:fldCharType="end"/>
      </w:r>
      <w:r w:rsidR="008770A2" w:rsidRPr="008770A2">
        <w:rPr>
          <w:b/>
          <w:u w:val="single"/>
        </w:rPr>
        <w:t xml:space="preserve"> 1861 - 1941</w:t>
      </w:r>
    </w:p>
    <w:p w:rsidR="008770A2" w:rsidRDefault="00DB0493" w:rsidP="008C1F85">
      <w:pPr>
        <w:jc w:val="center"/>
      </w:pPr>
      <w:hyperlink r:id="rId5" w:history="1">
        <w:r w:rsidR="004B44DB" w:rsidRPr="00C36FA8">
          <w:rPr>
            <w:rStyle w:val="Hyperlink"/>
          </w:rPr>
          <w:t>http://en.wikipedia.org/wiki/Rabindranath_Tagore</w:t>
        </w:r>
      </w:hyperlink>
    </w:p>
    <w:p w:rsidR="008C1F85" w:rsidRDefault="008C1F85" w:rsidP="008C1F85">
      <w:pPr>
        <w:jc w:val="center"/>
      </w:pPr>
      <w:r>
        <w:rPr>
          <w:noProof/>
        </w:rPr>
        <w:drawing>
          <wp:inline distT="0" distB="0" distL="0" distR="0">
            <wp:extent cx="1708562" cy="2971800"/>
            <wp:effectExtent l="19050" t="0" r="5938"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cstate="print"/>
                    <a:srcRect/>
                    <a:stretch>
                      <a:fillRect/>
                    </a:stretch>
                  </pic:blipFill>
                  <pic:spPr bwMode="auto">
                    <a:xfrm>
                      <a:off x="0" y="0"/>
                      <a:ext cx="1708562" cy="2971800"/>
                    </a:xfrm>
                    <a:prstGeom prst="rect">
                      <a:avLst/>
                    </a:prstGeom>
                    <a:noFill/>
                    <a:ln w="9525">
                      <a:noFill/>
                      <a:miter lim="800000"/>
                      <a:headEnd/>
                      <a:tailEnd/>
                    </a:ln>
                  </pic:spPr>
                </pic:pic>
              </a:graphicData>
            </a:graphic>
          </wp:inline>
        </w:drawing>
      </w:r>
      <w:r>
        <w:t xml:space="preserve"> </w:t>
      </w:r>
      <w:r w:rsidR="004B44DB">
        <w:rPr>
          <w:noProof/>
        </w:rPr>
        <w:drawing>
          <wp:inline distT="0" distB="0" distL="0" distR="0">
            <wp:extent cx="1882140" cy="2377440"/>
            <wp:effectExtent l="1905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1882140" cy="2377440"/>
                    </a:xfrm>
                    <a:prstGeom prst="rect">
                      <a:avLst/>
                    </a:prstGeom>
                    <a:noFill/>
                    <a:ln w="9525">
                      <a:noFill/>
                      <a:miter lim="800000"/>
                      <a:headEnd/>
                      <a:tailEnd/>
                    </a:ln>
                  </pic:spPr>
                </pic:pic>
              </a:graphicData>
            </a:graphic>
          </wp:inline>
        </w:drawing>
      </w:r>
      <w:r>
        <w:t xml:space="preserve"> </w:t>
      </w:r>
      <w:r w:rsidR="000B4380">
        <w:rPr>
          <w:noProof/>
        </w:rPr>
        <w:drawing>
          <wp:inline distT="0" distB="0" distL="0" distR="0">
            <wp:extent cx="1941454" cy="2377440"/>
            <wp:effectExtent l="19050" t="0" r="1646"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a:stretch>
                      <a:fillRect/>
                    </a:stretch>
                  </pic:blipFill>
                  <pic:spPr bwMode="auto">
                    <a:xfrm>
                      <a:off x="0" y="0"/>
                      <a:ext cx="1941454" cy="2377440"/>
                    </a:xfrm>
                    <a:prstGeom prst="rect">
                      <a:avLst/>
                    </a:prstGeom>
                    <a:noFill/>
                    <a:ln w="9525">
                      <a:noFill/>
                      <a:miter lim="800000"/>
                      <a:headEnd/>
                      <a:tailEnd/>
                    </a:ln>
                  </pic:spPr>
                </pic:pic>
              </a:graphicData>
            </a:graphic>
          </wp:inline>
        </w:drawing>
      </w:r>
      <w:r>
        <w:t xml:space="preserve"> </w:t>
      </w:r>
      <w:r w:rsidR="004B44DB">
        <w:rPr>
          <w:noProof/>
        </w:rPr>
        <w:drawing>
          <wp:inline distT="0" distB="0" distL="0" distR="0">
            <wp:extent cx="1762290" cy="2377440"/>
            <wp:effectExtent l="19050" t="0" r="93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762290" cy="2377440"/>
                    </a:xfrm>
                    <a:prstGeom prst="rect">
                      <a:avLst/>
                    </a:prstGeom>
                    <a:noFill/>
                    <a:ln w="9525">
                      <a:noFill/>
                      <a:miter lim="800000"/>
                      <a:headEnd/>
                      <a:tailEnd/>
                    </a:ln>
                  </pic:spPr>
                </pic:pic>
              </a:graphicData>
            </a:graphic>
          </wp:inline>
        </w:drawing>
      </w:r>
    </w:p>
    <w:p w:rsidR="004B44DB" w:rsidRDefault="008C1F85" w:rsidP="008C1F85">
      <w:pPr>
        <w:jc w:val="center"/>
      </w:pPr>
      <w:r>
        <w:rPr>
          <w:noProof/>
        </w:rPr>
        <w:drawing>
          <wp:inline distT="0" distB="0" distL="0" distR="0">
            <wp:extent cx="1905000" cy="248412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srcRect/>
                    <a:stretch>
                      <a:fillRect/>
                    </a:stretch>
                  </pic:blipFill>
                  <pic:spPr bwMode="auto">
                    <a:xfrm>
                      <a:off x="0" y="0"/>
                      <a:ext cx="1905000" cy="2484120"/>
                    </a:xfrm>
                    <a:prstGeom prst="rect">
                      <a:avLst/>
                    </a:prstGeom>
                    <a:noFill/>
                    <a:ln w="9525">
                      <a:noFill/>
                      <a:miter lim="800000"/>
                      <a:headEnd/>
                      <a:tailEnd/>
                    </a:ln>
                  </pic:spPr>
                </pic:pic>
              </a:graphicData>
            </a:graphic>
          </wp:inline>
        </w:drawing>
      </w:r>
      <w:r>
        <w:t xml:space="preserve"> </w:t>
      </w:r>
      <w:r>
        <w:rPr>
          <w:noProof/>
        </w:rPr>
        <w:drawing>
          <wp:inline distT="0" distB="0" distL="0" distR="0">
            <wp:extent cx="2735768" cy="2377440"/>
            <wp:effectExtent l="19050" t="0" r="7432"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2735768" cy="2377440"/>
                    </a:xfrm>
                    <a:prstGeom prst="rect">
                      <a:avLst/>
                    </a:prstGeom>
                    <a:noFill/>
                    <a:ln w="9525">
                      <a:noFill/>
                      <a:miter lim="800000"/>
                      <a:headEnd/>
                      <a:tailEnd/>
                    </a:ln>
                  </pic:spPr>
                </pic:pic>
              </a:graphicData>
            </a:graphic>
          </wp:inline>
        </w:drawing>
      </w:r>
    </w:p>
    <w:p w:rsidR="008770A2" w:rsidRPr="008770A2" w:rsidRDefault="00DB0493" w:rsidP="008770A2">
      <w:pPr>
        <w:spacing w:before="100" w:beforeAutospacing="1" w:after="100" w:afterAutospacing="1" w:line="240" w:lineRule="auto"/>
        <w:rPr>
          <w:rFonts w:eastAsia="Times New Roman"/>
          <w:sz w:val="24"/>
          <w:szCs w:val="24"/>
        </w:rPr>
      </w:pPr>
      <w:hyperlink r:id="rId12" w:tooltip="Hi-Rabindranath Tagore.ogg" w:history="1">
        <w:proofErr w:type="spellStart"/>
        <w:r w:rsidR="008770A2" w:rsidRPr="008770A2">
          <w:rPr>
            <w:rFonts w:eastAsia="Times New Roman"/>
            <w:b/>
            <w:bCs/>
            <w:color w:val="0000FF"/>
            <w:sz w:val="24"/>
            <w:szCs w:val="24"/>
            <w:u w:val="single"/>
          </w:rPr>
          <w:t>Rabindranath</w:t>
        </w:r>
        <w:proofErr w:type="spellEnd"/>
        <w:r w:rsidR="008770A2" w:rsidRPr="008770A2">
          <w:rPr>
            <w:rFonts w:eastAsia="Times New Roman"/>
            <w:b/>
            <w:bCs/>
            <w:color w:val="0000FF"/>
            <w:sz w:val="24"/>
            <w:szCs w:val="24"/>
            <w:u w:val="single"/>
          </w:rPr>
          <w:t xml:space="preserve"> Tagore</w:t>
        </w:r>
      </w:hyperlink>
      <w:r w:rsidR="008770A2" w:rsidRPr="008770A2">
        <w:rPr>
          <w:rFonts w:eastAsia="Times New Roman"/>
          <w:sz w:val="24"/>
          <w:szCs w:val="24"/>
        </w:rPr>
        <w:t> </w:t>
      </w:r>
      <w:r w:rsidR="008770A2" w:rsidRPr="008770A2">
        <w:rPr>
          <w:rFonts w:eastAsia="Times New Roman"/>
          <w:sz w:val="20"/>
        </w:rPr>
        <w:t>(</w:t>
      </w:r>
      <w:proofErr w:type="spellStart"/>
      <w:r>
        <w:fldChar w:fldCharType="begin"/>
      </w:r>
      <w:r w:rsidR="00357ED6">
        <w:instrText>HYPERLINK "http://en.wikipedia.org/wiki/Wikipedia:Media_help" \o "Wikipedia:Media help"</w:instrText>
      </w:r>
      <w:r>
        <w:fldChar w:fldCharType="separate"/>
      </w:r>
      <w:r w:rsidR="008770A2" w:rsidRPr="008770A2">
        <w:rPr>
          <w:rFonts w:eastAsia="Times New Roman"/>
          <w:color w:val="0000FF"/>
          <w:sz w:val="20"/>
          <w:u w:val="single"/>
        </w:rPr>
        <w:t>help</w:t>
      </w:r>
      <w:r>
        <w:fldChar w:fldCharType="end"/>
      </w:r>
      <w:r w:rsidR="008770A2" w:rsidRPr="008770A2">
        <w:rPr>
          <w:rFonts w:eastAsia="Times New Roman"/>
          <w:sz w:val="20"/>
        </w:rPr>
        <w:t>·</w:t>
      </w:r>
      <w:hyperlink r:id="rId13" w:tooltip="Image:Hi-Rabindranath Tagore.ogg" w:history="1">
        <w:r w:rsidR="008770A2" w:rsidRPr="008770A2">
          <w:rPr>
            <w:rFonts w:eastAsia="Times New Roman"/>
            <w:color w:val="0000FF"/>
            <w:sz w:val="20"/>
            <w:u w:val="single"/>
          </w:rPr>
          <w:t>info</w:t>
        </w:r>
        <w:proofErr w:type="spellEnd"/>
      </w:hyperlink>
      <w:r w:rsidR="008770A2" w:rsidRPr="008770A2">
        <w:rPr>
          <w:rFonts w:eastAsia="Times New Roman"/>
          <w:sz w:val="20"/>
        </w:rPr>
        <w:t>)</w:t>
      </w:r>
      <w:hyperlink r:id="rId14" w:anchor="cnote_.CE.B1" w:history="1">
        <w:r w:rsidR="008770A2" w:rsidRPr="008770A2">
          <w:rPr>
            <w:rFonts w:eastAsia="Times New Roman"/>
            <w:color w:val="0000FF"/>
            <w:sz w:val="24"/>
            <w:szCs w:val="24"/>
            <w:u w:val="single"/>
            <w:vertAlign w:val="superscript"/>
          </w:rPr>
          <w:t>α[›]</w:t>
        </w:r>
      </w:hyperlink>
      <w:r w:rsidR="008770A2" w:rsidRPr="008770A2">
        <w:rPr>
          <w:rFonts w:eastAsia="Times New Roman"/>
          <w:sz w:val="24"/>
          <w:szCs w:val="24"/>
        </w:rPr>
        <w:t xml:space="preserve"> (</w:t>
      </w:r>
      <w:hyperlink r:id="rId15" w:tooltip="Bengali language" w:history="1">
        <w:r w:rsidR="008770A2" w:rsidRPr="008770A2">
          <w:rPr>
            <w:rFonts w:eastAsia="Times New Roman"/>
            <w:color w:val="0000FF"/>
            <w:sz w:val="24"/>
            <w:szCs w:val="24"/>
            <w:u w:val="single"/>
          </w:rPr>
          <w:t>Bengali</w:t>
        </w:r>
      </w:hyperlink>
      <w:r w:rsidR="008770A2" w:rsidRPr="008770A2">
        <w:rPr>
          <w:rFonts w:eastAsia="Times New Roman"/>
          <w:sz w:val="24"/>
          <w:szCs w:val="24"/>
        </w:rPr>
        <w:t xml:space="preserve">: </w:t>
      </w:r>
      <w:r w:rsidR="008770A2" w:rsidRPr="008770A2">
        <w:rPr>
          <w:rFonts w:ascii="Vrinda" w:eastAsia="Times New Roman" w:hAnsi="Vrinda" w:cs="Vrinda" w:hint="cs"/>
          <w:sz w:val="24"/>
          <w:szCs w:val="24"/>
          <w:cs/>
          <w:lang w:bidi="bn-IN"/>
        </w:rPr>
        <w:t>রবীন্দ্রনাথ</w:t>
      </w:r>
      <w:r w:rsidR="008770A2" w:rsidRPr="008770A2">
        <w:rPr>
          <w:rFonts w:eastAsia="Times New Roman" w:hint="cs"/>
          <w:sz w:val="24"/>
          <w:szCs w:val="24"/>
          <w:cs/>
          <w:lang w:bidi="bn-IN"/>
        </w:rPr>
        <w:t xml:space="preserve"> </w:t>
      </w:r>
      <w:r w:rsidR="008770A2" w:rsidRPr="008770A2">
        <w:rPr>
          <w:rFonts w:ascii="Vrinda" w:eastAsia="Times New Roman" w:hAnsi="Vrinda" w:cs="Vrinda" w:hint="cs"/>
          <w:sz w:val="24"/>
          <w:szCs w:val="24"/>
          <w:cs/>
          <w:lang w:bidi="bn-IN"/>
        </w:rPr>
        <w:t>ঠাকুর</w:t>
      </w:r>
      <w:r w:rsidR="008770A2" w:rsidRPr="008770A2">
        <w:rPr>
          <w:rFonts w:eastAsia="Times New Roman"/>
          <w:sz w:val="24"/>
          <w:szCs w:val="24"/>
        </w:rPr>
        <w:t>,</w:t>
      </w:r>
      <w:hyperlink r:id="rId16" w:anchor="cnote_.CE.B2" w:history="1">
        <w:r w:rsidR="008770A2" w:rsidRPr="008770A2">
          <w:rPr>
            <w:rFonts w:eastAsia="Times New Roman"/>
            <w:color w:val="0000FF"/>
            <w:sz w:val="24"/>
            <w:szCs w:val="24"/>
            <w:u w:val="single"/>
            <w:vertAlign w:val="superscript"/>
          </w:rPr>
          <w:t>β[›]</w:t>
        </w:r>
      </w:hyperlink>
      <w:r w:rsidR="008770A2" w:rsidRPr="008770A2">
        <w:rPr>
          <w:rFonts w:eastAsia="Times New Roman"/>
          <w:sz w:val="24"/>
          <w:szCs w:val="24"/>
        </w:rPr>
        <w:t xml:space="preserve"> </w:t>
      </w:r>
      <w:hyperlink r:id="rId17" w:tooltip="Help:IPA" w:history="1">
        <w:r w:rsidR="008770A2" w:rsidRPr="008770A2">
          <w:rPr>
            <w:rFonts w:eastAsia="Times New Roman"/>
            <w:color w:val="0000FF"/>
            <w:sz w:val="24"/>
            <w:szCs w:val="24"/>
            <w:u w:val="single"/>
          </w:rPr>
          <w:t>IPA</w:t>
        </w:r>
      </w:hyperlink>
      <w:r w:rsidR="008770A2" w:rsidRPr="008770A2">
        <w:rPr>
          <w:rFonts w:eastAsia="Times New Roman"/>
          <w:sz w:val="24"/>
          <w:szCs w:val="24"/>
        </w:rPr>
        <w:t xml:space="preserve">: </w:t>
      </w:r>
      <w:hyperlink r:id="rId18" w:tooltip="Rabindranath audio.ogg" w:history="1">
        <w:r w:rsidR="008770A2" w:rsidRPr="008770A2">
          <w:rPr>
            <w:rFonts w:eastAsia="Times New Roman"/>
            <w:color w:val="0000FF"/>
            <w:sz w:val="24"/>
            <w:szCs w:val="24"/>
            <w:u w:val="single"/>
          </w:rPr>
          <w:t>[</w:t>
        </w:r>
        <w:proofErr w:type="spellStart"/>
        <w:r w:rsidR="008770A2" w:rsidRPr="008770A2">
          <w:rPr>
            <w:rFonts w:eastAsia="Times New Roman"/>
            <w:color w:val="0000FF"/>
            <w:sz w:val="24"/>
            <w:szCs w:val="24"/>
            <w:u w:val="single"/>
          </w:rPr>
          <w:t>ɾobin̪d̪ɾonat̪ʰ</w:t>
        </w:r>
        <w:proofErr w:type="spellEnd"/>
        <w:r w:rsidR="008770A2" w:rsidRPr="008770A2">
          <w:rPr>
            <w:rFonts w:eastAsia="Times New Roman"/>
            <w:color w:val="0000FF"/>
            <w:sz w:val="24"/>
            <w:szCs w:val="24"/>
            <w:u w:val="single"/>
          </w:rPr>
          <w:t xml:space="preserve"> </w:t>
        </w:r>
        <w:proofErr w:type="spellStart"/>
        <w:r w:rsidR="008770A2" w:rsidRPr="008770A2">
          <w:rPr>
            <w:rFonts w:eastAsia="Times New Roman"/>
            <w:color w:val="0000FF"/>
            <w:sz w:val="24"/>
            <w:szCs w:val="24"/>
            <w:u w:val="single"/>
          </w:rPr>
          <w:t>ʈʰakuɾ</w:t>
        </w:r>
        <w:proofErr w:type="spellEnd"/>
        <w:r w:rsidR="008770A2" w:rsidRPr="008770A2">
          <w:rPr>
            <w:rFonts w:eastAsia="Times New Roman"/>
            <w:color w:val="0000FF"/>
            <w:sz w:val="24"/>
            <w:szCs w:val="24"/>
            <w:u w:val="single"/>
          </w:rPr>
          <w:t>]</w:t>
        </w:r>
      </w:hyperlink>
      <w:r w:rsidR="008770A2" w:rsidRPr="008770A2">
        <w:rPr>
          <w:rFonts w:eastAsia="Times New Roman"/>
          <w:sz w:val="24"/>
          <w:szCs w:val="24"/>
        </w:rPr>
        <w:t> </w:t>
      </w:r>
      <w:r w:rsidR="008770A2" w:rsidRPr="008770A2">
        <w:rPr>
          <w:rFonts w:eastAsia="Times New Roman"/>
          <w:sz w:val="20"/>
        </w:rPr>
        <w:t>(</w:t>
      </w:r>
      <w:proofErr w:type="spellStart"/>
      <w:r>
        <w:fldChar w:fldCharType="begin"/>
      </w:r>
      <w:r w:rsidR="00357ED6">
        <w:instrText>HYPERLINK "http://en.wikipedia.org/wiki/Wikipedia:Media_help" \o "Wikipedia:Media help"</w:instrText>
      </w:r>
      <w:r>
        <w:fldChar w:fldCharType="separate"/>
      </w:r>
      <w:r w:rsidR="008770A2" w:rsidRPr="008770A2">
        <w:rPr>
          <w:rFonts w:eastAsia="Times New Roman"/>
          <w:color w:val="0000FF"/>
          <w:sz w:val="20"/>
          <w:u w:val="single"/>
        </w:rPr>
        <w:t>help</w:t>
      </w:r>
      <w:r>
        <w:fldChar w:fldCharType="end"/>
      </w:r>
      <w:r w:rsidR="008770A2" w:rsidRPr="008770A2">
        <w:rPr>
          <w:rFonts w:eastAsia="Times New Roman"/>
          <w:sz w:val="20"/>
        </w:rPr>
        <w:t>·</w:t>
      </w:r>
      <w:hyperlink r:id="rId19" w:tooltip="Image:Rabindranath audio.ogg" w:history="1">
        <w:r w:rsidR="008770A2" w:rsidRPr="008770A2">
          <w:rPr>
            <w:rFonts w:eastAsia="Times New Roman"/>
            <w:color w:val="0000FF"/>
            <w:sz w:val="20"/>
            <w:u w:val="single"/>
          </w:rPr>
          <w:t>info</w:t>
        </w:r>
        <w:proofErr w:type="spellEnd"/>
      </w:hyperlink>
      <w:r w:rsidR="008770A2" w:rsidRPr="008770A2">
        <w:rPr>
          <w:rFonts w:eastAsia="Times New Roman"/>
          <w:sz w:val="20"/>
        </w:rPr>
        <w:t>)</w:t>
      </w:r>
      <w:r w:rsidR="008770A2" w:rsidRPr="008770A2">
        <w:rPr>
          <w:rFonts w:eastAsia="Times New Roman"/>
          <w:sz w:val="24"/>
          <w:szCs w:val="24"/>
        </w:rPr>
        <w:t>) (7 May 1861 – 7 August 1941),</w:t>
      </w:r>
      <w:hyperlink r:id="rId20" w:anchor="cnote_.CE.B3" w:history="1">
        <w:r w:rsidR="008770A2" w:rsidRPr="008770A2">
          <w:rPr>
            <w:rFonts w:eastAsia="Times New Roman"/>
            <w:color w:val="0000FF"/>
            <w:sz w:val="24"/>
            <w:szCs w:val="24"/>
            <w:u w:val="single"/>
            <w:vertAlign w:val="superscript"/>
          </w:rPr>
          <w:t>γ[›]</w:t>
        </w:r>
      </w:hyperlink>
      <w:r w:rsidR="008770A2" w:rsidRPr="008770A2">
        <w:rPr>
          <w:rFonts w:eastAsia="Times New Roman"/>
          <w:sz w:val="24"/>
          <w:szCs w:val="24"/>
        </w:rPr>
        <w:t xml:space="preserve"> also known by the </w:t>
      </w:r>
      <w:hyperlink r:id="rId21" w:tooltip="Sobriquet" w:history="1">
        <w:r w:rsidR="008770A2" w:rsidRPr="008770A2">
          <w:rPr>
            <w:rFonts w:eastAsia="Times New Roman"/>
            <w:color w:val="0000FF"/>
            <w:sz w:val="24"/>
            <w:szCs w:val="24"/>
            <w:u w:val="single"/>
          </w:rPr>
          <w:t>sobriquet</w:t>
        </w:r>
      </w:hyperlink>
      <w:r w:rsidR="008770A2" w:rsidRPr="008770A2">
        <w:rPr>
          <w:rFonts w:eastAsia="Times New Roman"/>
          <w:sz w:val="24"/>
          <w:szCs w:val="24"/>
        </w:rPr>
        <w:t xml:space="preserve"> </w:t>
      </w:r>
      <w:hyperlink r:id="rId22" w:tooltip="Guru" w:history="1">
        <w:proofErr w:type="spellStart"/>
        <w:r w:rsidR="008770A2" w:rsidRPr="008770A2">
          <w:rPr>
            <w:rFonts w:eastAsia="Times New Roman"/>
            <w:b/>
            <w:bCs/>
            <w:color w:val="0000FF"/>
            <w:sz w:val="24"/>
            <w:szCs w:val="24"/>
            <w:u w:val="single"/>
          </w:rPr>
          <w:t>Gurudev</w:t>
        </w:r>
      </w:hyperlink>
      <w:r w:rsidR="008770A2" w:rsidRPr="008770A2">
        <w:rPr>
          <w:rFonts w:eastAsia="Times New Roman"/>
          <w:sz w:val="24"/>
          <w:szCs w:val="24"/>
        </w:rPr>
        <w:t>,</w:t>
      </w:r>
      <w:hyperlink r:id="rId23" w:anchor="cnote_.CE.B4" w:history="1">
        <w:r w:rsidR="008770A2" w:rsidRPr="008770A2">
          <w:rPr>
            <w:rFonts w:eastAsia="Times New Roman"/>
            <w:color w:val="0000FF"/>
            <w:sz w:val="24"/>
            <w:szCs w:val="24"/>
            <w:u w:val="single"/>
            <w:vertAlign w:val="superscript"/>
          </w:rPr>
          <w:t>δ</w:t>
        </w:r>
        <w:proofErr w:type="spellEnd"/>
        <w:r w:rsidR="008770A2" w:rsidRPr="008770A2">
          <w:rPr>
            <w:rFonts w:eastAsia="Times New Roman"/>
            <w:color w:val="0000FF"/>
            <w:sz w:val="24"/>
            <w:szCs w:val="24"/>
            <w:u w:val="single"/>
            <w:vertAlign w:val="superscript"/>
          </w:rPr>
          <w:t>[›]</w:t>
        </w:r>
      </w:hyperlink>
      <w:r w:rsidR="008770A2" w:rsidRPr="008770A2">
        <w:rPr>
          <w:rFonts w:eastAsia="Times New Roman"/>
          <w:sz w:val="24"/>
          <w:szCs w:val="24"/>
        </w:rPr>
        <w:t xml:space="preserve"> was a </w:t>
      </w:r>
      <w:hyperlink r:id="rId24" w:tooltip="Bengali people" w:history="1">
        <w:r w:rsidR="008770A2" w:rsidRPr="008770A2">
          <w:rPr>
            <w:rFonts w:eastAsia="Times New Roman"/>
            <w:color w:val="0000FF"/>
            <w:sz w:val="24"/>
            <w:szCs w:val="24"/>
            <w:u w:val="single"/>
          </w:rPr>
          <w:t>Bengali</w:t>
        </w:r>
      </w:hyperlink>
      <w:r w:rsidR="008770A2" w:rsidRPr="008770A2">
        <w:rPr>
          <w:rFonts w:eastAsia="Times New Roman"/>
          <w:sz w:val="24"/>
          <w:szCs w:val="24"/>
        </w:rPr>
        <w:t xml:space="preserve"> poet, </w:t>
      </w:r>
      <w:hyperlink r:id="rId25" w:tooltip="Brahmo" w:history="1">
        <w:proofErr w:type="spellStart"/>
        <w:r w:rsidR="008770A2" w:rsidRPr="008770A2">
          <w:rPr>
            <w:rFonts w:eastAsia="Times New Roman"/>
            <w:color w:val="0000FF"/>
            <w:sz w:val="24"/>
            <w:szCs w:val="24"/>
            <w:u w:val="single"/>
          </w:rPr>
          <w:t>Brahmo</w:t>
        </w:r>
        <w:proofErr w:type="spellEnd"/>
      </w:hyperlink>
      <w:r w:rsidR="008770A2" w:rsidRPr="008770A2">
        <w:rPr>
          <w:rFonts w:eastAsia="Times New Roman"/>
          <w:sz w:val="24"/>
          <w:szCs w:val="24"/>
        </w:rPr>
        <w:t xml:space="preserve"> religionist, visual artist, playwright, novelist, and composer whose works reshaped </w:t>
      </w:r>
      <w:hyperlink r:id="rId26" w:tooltip="Bengali literature" w:history="1">
        <w:r w:rsidR="008770A2" w:rsidRPr="008770A2">
          <w:rPr>
            <w:rFonts w:eastAsia="Times New Roman"/>
            <w:color w:val="0000FF"/>
            <w:sz w:val="24"/>
            <w:szCs w:val="24"/>
            <w:u w:val="single"/>
          </w:rPr>
          <w:t>Bengali literature</w:t>
        </w:r>
      </w:hyperlink>
      <w:r w:rsidR="008770A2" w:rsidRPr="008770A2">
        <w:rPr>
          <w:rFonts w:eastAsia="Times New Roman"/>
          <w:sz w:val="24"/>
          <w:szCs w:val="24"/>
        </w:rPr>
        <w:t xml:space="preserve"> and </w:t>
      </w:r>
      <w:hyperlink r:id="rId27" w:tooltip="Music of Bengal" w:history="1">
        <w:r w:rsidR="008770A2" w:rsidRPr="008770A2">
          <w:rPr>
            <w:rFonts w:eastAsia="Times New Roman"/>
            <w:color w:val="0000FF"/>
            <w:sz w:val="24"/>
            <w:szCs w:val="24"/>
            <w:u w:val="single"/>
          </w:rPr>
          <w:t>music</w:t>
        </w:r>
      </w:hyperlink>
      <w:r w:rsidR="008770A2" w:rsidRPr="008770A2">
        <w:rPr>
          <w:rFonts w:eastAsia="Times New Roman"/>
          <w:sz w:val="24"/>
          <w:szCs w:val="24"/>
        </w:rPr>
        <w:t xml:space="preserve"> in the late 19th and early 20th centuries. He became Asia's first </w:t>
      </w:r>
      <w:hyperlink r:id="rId28" w:tooltip="Nobel Prize" w:history="1">
        <w:r w:rsidR="008770A2" w:rsidRPr="008770A2">
          <w:rPr>
            <w:rFonts w:eastAsia="Times New Roman"/>
            <w:color w:val="0000FF"/>
            <w:sz w:val="24"/>
            <w:szCs w:val="24"/>
            <w:u w:val="single"/>
          </w:rPr>
          <w:t xml:space="preserve">Nobel </w:t>
        </w:r>
        <w:proofErr w:type="gramStart"/>
        <w:r w:rsidR="008770A2" w:rsidRPr="008770A2">
          <w:rPr>
            <w:rFonts w:eastAsia="Times New Roman"/>
            <w:color w:val="0000FF"/>
            <w:sz w:val="24"/>
            <w:szCs w:val="24"/>
            <w:u w:val="single"/>
          </w:rPr>
          <w:t>laureate</w:t>
        </w:r>
        <w:proofErr w:type="gramEnd"/>
      </w:hyperlink>
      <w:hyperlink r:id="rId29" w:anchor="cite_note-0" w:history="1">
        <w:r w:rsidR="008770A2" w:rsidRPr="008770A2">
          <w:rPr>
            <w:rFonts w:eastAsia="Times New Roman"/>
            <w:color w:val="0000FF"/>
            <w:sz w:val="24"/>
            <w:szCs w:val="24"/>
            <w:u w:val="single"/>
            <w:vertAlign w:val="superscript"/>
          </w:rPr>
          <w:t>[1]</w:t>
        </w:r>
      </w:hyperlink>
      <w:r w:rsidR="008770A2" w:rsidRPr="008770A2">
        <w:rPr>
          <w:rFonts w:eastAsia="Times New Roman"/>
          <w:sz w:val="24"/>
          <w:szCs w:val="24"/>
        </w:rPr>
        <w:t xml:space="preserve"> when he won the 1913 </w:t>
      </w:r>
      <w:hyperlink r:id="rId30" w:tooltip="Nobel Prize in Literature" w:history="1">
        <w:r w:rsidR="008770A2" w:rsidRPr="008770A2">
          <w:rPr>
            <w:rFonts w:eastAsia="Times New Roman"/>
            <w:color w:val="0000FF"/>
            <w:sz w:val="24"/>
            <w:szCs w:val="24"/>
            <w:u w:val="single"/>
          </w:rPr>
          <w:t>Nobel Prize in Literature</w:t>
        </w:r>
      </w:hyperlink>
      <w:r w:rsidR="008770A2" w:rsidRPr="008770A2">
        <w:rPr>
          <w:rFonts w:eastAsia="Times New Roman"/>
          <w:sz w:val="24"/>
          <w:szCs w:val="24"/>
        </w:rPr>
        <w:t>.</w:t>
      </w:r>
    </w:p>
    <w:p w:rsidR="008770A2" w:rsidRPr="008770A2" w:rsidRDefault="008770A2" w:rsidP="008770A2">
      <w:pPr>
        <w:spacing w:before="100" w:beforeAutospacing="1" w:after="100" w:afterAutospacing="1" w:line="240" w:lineRule="auto"/>
        <w:rPr>
          <w:rFonts w:eastAsia="Times New Roman"/>
          <w:sz w:val="24"/>
          <w:szCs w:val="24"/>
        </w:rPr>
      </w:pPr>
      <w:r w:rsidRPr="008770A2">
        <w:rPr>
          <w:rFonts w:eastAsia="Times New Roman"/>
          <w:sz w:val="24"/>
          <w:szCs w:val="24"/>
        </w:rPr>
        <w:t xml:space="preserve">A </w:t>
      </w:r>
      <w:hyperlink r:id="rId31" w:tooltip="Pirali Brahmin" w:history="1">
        <w:proofErr w:type="spellStart"/>
        <w:r w:rsidRPr="008770A2">
          <w:rPr>
            <w:rFonts w:eastAsia="Times New Roman"/>
            <w:color w:val="0000FF"/>
            <w:sz w:val="24"/>
            <w:szCs w:val="24"/>
            <w:u w:val="single"/>
          </w:rPr>
          <w:t>Pirali</w:t>
        </w:r>
        <w:proofErr w:type="spellEnd"/>
        <w:r w:rsidRPr="008770A2">
          <w:rPr>
            <w:rFonts w:eastAsia="Times New Roman"/>
            <w:color w:val="0000FF"/>
            <w:sz w:val="24"/>
            <w:szCs w:val="24"/>
            <w:u w:val="single"/>
          </w:rPr>
          <w:t xml:space="preserve"> Brahmin</w:t>
        </w:r>
      </w:hyperlink>
      <w:hyperlink r:id="rId32" w:anchor="cite_note-pirali-1" w:history="1">
        <w:r w:rsidRPr="008770A2">
          <w:rPr>
            <w:rFonts w:eastAsia="Times New Roman"/>
            <w:color w:val="0000FF"/>
            <w:sz w:val="24"/>
            <w:szCs w:val="24"/>
            <w:u w:val="single"/>
            <w:vertAlign w:val="superscript"/>
          </w:rPr>
          <w:t>[2]</w:t>
        </w:r>
      </w:hyperlink>
      <w:hyperlink r:id="rId33" w:anchor="cite_note-pirali2-2" w:history="1">
        <w:r w:rsidRPr="008770A2">
          <w:rPr>
            <w:rFonts w:eastAsia="Times New Roman"/>
            <w:color w:val="0000FF"/>
            <w:sz w:val="24"/>
            <w:szCs w:val="24"/>
            <w:u w:val="single"/>
            <w:vertAlign w:val="superscript"/>
          </w:rPr>
          <w:t>[3]</w:t>
        </w:r>
      </w:hyperlink>
      <w:r w:rsidRPr="008770A2">
        <w:rPr>
          <w:rFonts w:eastAsia="Times New Roman"/>
          <w:sz w:val="24"/>
          <w:szCs w:val="24"/>
        </w:rPr>
        <w:t xml:space="preserve"> </w:t>
      </w:r>
      <w:hyperlink r:id="rId34" w:anchor="cite_note-3" w:history="1">
        <w:r w:rsidRPr="008770A2">
          <w:rPr>
            <w:rFonts w:eastAsia="Times New Roman"/>
            <w:color w:val="0000FF"/>
            <w:sz w:val="24"/>
            <w:szCs w:val="24"/>
            <w:u w:val="single"/>
            <w:vertAlign w:val="superscript"/>
          </w:rPr>
          <w:t>[4]</w:t>
        </w:r>
      </w:hyperlink>
      <w:r w:rsidRPr="008770A2">
        <w:rPr>
          <w:rFonts w:eastAsia="Times New Roman"/>
          <w:sz w:val="24"/>
          <w:szCs w:val="24"/>
        </w:rPr>
        <w:t xml:space="preserve"> from </w:t>
      </w:r>
      <w:hyperlink r:id="rId35" w:tooltip="Kolkata" w:history="1">
        <w:r w:rsidRPr="008770A2">
          <w:rPr>
            <w:rFonts w:eastAsia="Times New Roman"/>
            <w:color w:val="0000FF"/>
            <w:sz w:val="24"/>
            <w:szCs w:val="24"/>
            <w:u w:val="single"/>
          </w:rPr>
          <w:t>Calcutta</w:t>
        </w:r>
      </w:hyperlink>
      <w:r w:rsidRPr="008770A2">
        <w:rPr>
          <w:rFonts w:eastAsia="Times New Roman"/>
          <w:sz w:val="24"/>
          <w:szCs w:val="24"/>
        </w:rPr>
        <w:t xml:space="preserve">, </w:t>
      </w:r>
      <w:hyperlink r:id="rId36" w:tooltip="Bengal" w:history="1">
        <w:r w:rsidRPr="008770A2">
          <w:rPr>
            <w:rFonts w:eastAsia="Times New Roman"/>
            <w:color w:val="0000FF"/>
            <w:sz w:val="24"/>
            <w:szCs w:val="24"/>
            <w:u w:val="single"/>
          </w:rPr>
          <w:t>Bengal</w:t>
        </w:r>
      </w:hyperlink>
      <w:r w:rsidRPr="008770A2">
        <w:rPr>
          <w:rFonts w:eastAsia="Times New Roman"/>
          <w:sz w:val="24"/>
          <w:szCs w:val="24"/>
        </w:rPr>
        <w:t xml:space="preserve">, Tagore first wrote </w:t>
      </w:r>
      <w:hyperlink r:id="rId37" w:tooltip="Indian poetry" w:history="1">
        <w:r w:rsidRPr="008770A2">
          <w:rPr>
            <w:rFonts w:eastAsia="Times New Roman"/>
            <w:color w:val="0000FF"/>
            <w:sz w:val="24"/>
            <w:szCs w:val="24"/>
            <w:u w:val="single"/>
          </w:rPr>
          <w:t>poems</w:t>
        </w:r>
      </w:hyperlink>
      <w:r w:rsidRPr="008770A2">
        <w:rPr>
          <w:rFonts w:eastAsia="Times New Roman"/>
          <w:sz w:val="24"/>
          <w:szCs w:val="24"/>
        </w:rPr>
        <w:t xml:space="preserve"> at the age of eight. At the age of sixteen, he published his first substantial poetry under the pseudonym </w:t>
      </w:r>
      <w:proofErr w:type="spellStart"/>
      <w:r w:rsidRPr="008770A2">
        <w:rPr>
          <w:rFonts w:eastAsia="Times New Roman"/>
          <w:i/>
          <w:iCs/>
          <w:sz w:val="24"/>
          <w:szCs w:val="24"/>
        </w:rPr>
        <w:t>Bhanushingho</w:t>
      </w:r>
      <w:proofErr w:type="spellEnd"/>
      <w:r w:rsidRPr="008770A2">
        <w:rPr>
          <w:rFonts w:eastAsia="Times New Roman"/>
          <w:sz w:val="24"/>
          <w:szCs w:val="24"/>
        </w:rPr>
        <w:t xml:space="preserve"> ("Sun Lion") and wrote his first short stories and dramas in </w:t>
      </w:r>
      <w:hyperlink r:id="rId38" w:tooltip="1877 in literature" w:history="1">
        <w:r w:rsidRPr="008770A2">
          <w:rPr>
            <w:rFonts w:eastAsia="Times New Roman"/>
            <w:color w:val="0000FF"/>
            <w:sz w:val="24"/>
            <w:szCs w:val="24"/>
            <w:u w:val="single"/>
          </w:rPr>
          <w:t>1877</w:t>
        </w:r>
      </w:hyperlink>
      <w:r w:rsidRPr="008770A2">
        <w:rPr>
          <w:rFonts w:eastAsia="Times New Roman"/>
          <w:sz w:val="24"/>
          <w:szCs w:val="24"/>
        </w:rPr>
        <w:t xml:space="preserve">. In later life Tagore protested strongly against the </w:t>
      </w:r>
      <w:hyperlink r:id="rId39" w:tooltip="British Raj" w:history="1">
        <w:r w:rsidRPr="008770A2">
          <w:rPr>
            <w:rFonts w:eastAsia="Times New Roman"/>
            <w:color w:val="0000FF"/>
            <w:sz w:val="24"/>
            <w:szCs w:val="24"/>
            <w:u w:val="single"/>
          </w:rPr>
          <w:t>British Raj</w:t>
        </w:r>
      </w:hyperlink>
      <w:r w:rsidRPr="008770A2">
        <w:rPr>
          <w:rFonts w:eastAsia="Times New Roman"/>
          <w:sz w:val="24"/>
          <w:szCs w:val="24"/>
        </w:rPr>
        <w:t xml:space="preserve"> and gave his support to the </w:t>
      </w:r>
      <w:hyperlink r:id="rId40" w:tooltip="Indian Independence Movement" w:history="1">
        <w:r w:rsidRPr="008770A2">
          <w:rPr>
            <w:rFonts w:eastAsia="Times New Roman"/>
            <w:color w:val="0000FF"/>
            <w:sz w:val="24"/>
            <w:szCs w:val="24"/>
            <w:u w:val="single"/>
          </w:rPr>
          <w:t>Indian Independence Movement</w:t>
        </w:r>
      </w:hyperlink>
      <w:r w:rsidRPr="008770A2">
        <w:rPr>
          <w:rFonts w:eastAsia="Times New Roman"/>
          <w:sz w:val="24"/>
          <w:szCs w:val="24"/>
        </w:rPr>
        <w:t xml:space="preserve">. Tagore's life work endures, in the form of his poetry and the institution he founded, </w:t>
      </w:r>
      <w:hyperlink r:id="rId41" w:tooltip="Visva-Bharati University" w:history="1">
        <w:proofErr w:type="spellStart"/>
        <w:r w:rsidRPr="008770A2">
          <w:rPr>
            <w:rFonts w:eastAsia="Times New Roman"/>
            <w:color w:val="0000FF"/>
            <w:sz w:val="24"/>
            <w:szCs w:val="24"/>
            <w:u w:val="single"/>
          </w:rPr>
          <w:t>Visva-Bharati</w:t>
        </w:r>
        <w:proofErr w:type="spellEnd"/>
        <w:r w:rsidRPr="008770A2">
          <w:rPr>
            <w:rFonts w:eastAsia="Times New Roman"/>
            <w:color w:val="0000FF"/>
            <w:sz w:val="24"/>
            <w:szCs w:val="24"/>
            <w:u w:val="single"/>
          </w:rPr>
          <w:t xml:space="preserve"> University</w:t>
        </w:r>
      </w:hyperlink>
      <w:r w:rsidRPr="008770A2">
        <w:rPr>
          <w:rFonts w:eastAsia="Times New Roman"/>
          <w:sz w:val="24"/>
          <w:szCs w:val="24"/>
        </w:rPr>
        <w:t>.</w:t>
      </w:r>
    </w:p>
    <w:p w:rsidR="008770A2" w:rsidRPr="008770A2" w:rsidRDefault="008770A2" w:rsidP="008770A2">
      <w:pPr>
        <w:spacing w:before="100" w:beforeAutospacing="1" w:after="100" w:afterAutospacing="1" w:line="240" w:lineRule="auto"/>
        <w:rPr>
          <w:rFonts w:eastAsia="Times New Roman"/>
          <w:sz w:val="24"/>
          <w:szCs w:val="24"/>
        </w:rPr>
      </w:pPr>
      <w:r w:rsidRPr="008770A2">
        <w:rPr>
          <w:rFonts w:eastAsia="Times New Roman"/>
          <w:sz w:val="24"/>
          <w:szCs w:val="24"/>
        </w:rPr>
        <w:t xml:space="preserve">Tagore wrote novels, short stories, songs, dance-dramas, and essays on political and personal topics. </w:t>
      </w:r>
      <w:hyperlink r:id="rId42" w:tooltip="Gitanjali" w:history="1">
        <w:proofErr w:type="spellStart"/>
        <w:r w:rsidRPr="008770A2">
          <w:rPr>
            <w:rFonts w:eastAsia="Times New Roman"/>
            <w:i/>
            <w:iCs/>
            <w:color w:val="0000FF"/>
            <w:sz w:val="24"/>
            <w:szCs w:val="24"/>
            <w:u w:val="single"/>
          </w:rPr>
          <w:t>Gitanjali</w:t>
        </w:r>
        <w:proofErr w:type="spellEnd"/>
      </w:hyperlink>
      <w:r w:rsidRPr="008770A2">
        <w:rPr>
          <w:rFonts w:eastAsia="Times New Roman"/>
          <w:sz w:val="24"/>
          <w:szCs w:val="24"/>
        </w:rPr>
        <w:t xml:space="preserve"> (</w:t>
      </w:r>
      <w:r w:rsidRPr="008770A2">
        <w:rPr>
          <w:rFonts w:eastAsia="Times New Roman"/>
          <w:i/>
          <w:iCs/>
          <w:sz w:val="24"/>
          <w:szCs w:val="24"/>
        </w:rPr>
        <w:t>Song Offerings</w:t>
      </w:r>
      <w:r w:rsidRPr="008770A2">
        <w:rPr>
          <w:rFonts w:eastAsia="Times New Roman"/>
          <w:sz w:val="24"/>
          <w:szCs w:val="24"/>
        </w:rPr>
        <w:t xml:space="preserve">), </w:t>
      </w:r>
      <w:r w:rsidRPr="008770A2">
        <w:rPr>
          <w:rFonts w:eastAsia="Times New Roman"/>
          <w:i/>
          <w:iCs/>
          <w:sz w:val="24"/>
          <w:szCs w:val="24"/>
        </w:rPr>
        <w:t>Gora</w:t>
      </w:r>
      <w:r w:rsidRPr="008770A2">
        <w:rPr>
          <w:rFonts w:eastAsia="Times New Roman"/>
          <w:sz w:val="24"/>
          <w:szCs w:val="24"/>
        </w:rPr>
        <w:t xml:space="preserve"> (</w:t>
      </w:r>
      <w:r w:rsidRPr="008770A2">
        <w:rPr>
          <w:rFonts w:eastAsia="Times New Roman"/>
          <w:i/>
          <w:iCs/>
          <w:sz w:val="24"/>
          <w:szCs w:val="24"/>
        </w:rPr>
        <w:t>Fair-Faced</w:t>
      </w:r>
      <w:r w:rsidRPr="008770A2">
        <w:rPr>
          <w:rFonts w:eastAsia="Times New Roman"/>
          <w:sz w:val="24"/>
          <w:szCs w:val="24"/>
        </w:rPr>
        <w:t xml:space="preserve">), and </w:t>
      </w:r>
      <w:hyperlink r:id="rId43" w:tooltip="The Home and the World" w:history="1">
        <w:proofErr w:type="spellStart"/>
        <w:r w:rsidRPr="008770A2">
          <w:rPr>
            <w:rFonts w:eastAsia="Times New Roman"/>
            <w:i/>
            <w:iCs/>
            <w:color w:val="0000FF"/>
            <w:sz w:val="24"/>
            <w:szCs w:val="24"/>
            <w:u w:val="single"/>
          </w:rPr>
          <w:t>Ghare-Baire</w:t>
        </w:r>
        <w:proofErr w:type="spellEnd"/>
      </w:hyperlink>
      <w:r w:rsidRPr="008770A2">
        <w:rPr>
          <w:rFonts w:eastAsia="Times New Roman"/>
          <w:sz w:val="24"/>
          <w:szCs w:val="24"/>
        </w:rPr>
        <w:t xml:space="preserve"> (</w:t>
      </w:r>
      <w:r w:rsidRPr="008770A2">
        <w:rPr>
          <w:rFonts w:eastAsia="Times New Roman"/>
          <w:i/>
          <w:iCs/>
          <w:sz w:val="24"/>
          <w:szCs w:val="24"/>
        </w:rPr>
        <w:t>The Home and the World</w:t>
      </w:r>
      <w:r w:rsidRPr="008770A2">
        <w:rPr>
          <w:rFonts w:eastAsia="Times New Roman"/>
          <w:sz w:val="24"/>
          <w:szCs w:val="24"/>
        </w:rPr>
        <w:t xml:space="preserve">) are among his best-known works. His verse, short stories, and novels, which often exhibited rhythmic lyricism, colloquial language, meditative </w:t>
      </w:r>
      <w:hyperlink r:id="rId44" w:tooltip="Naturalism (literature)" w:history="1">
        <w:r w:rsidRPr="008770A2">
          <w:rPr>
            <w:rFonts w:eastAsia="Times New Roman"/>
            <w:color w:val="0000FF"/>
            <w:sz w:val="24"/>
            <w:szCs w:val="24"/>
            <w:u w:val="single"/>
          </w:rPr>
          <w:t>naturalism</w:t>
        </w:r>
      </w:hyperlink>
      <w:r w:rsidRPr="008770A2">
        <w:rPr>
          <w:rFonts w:eastAsia="Times New Roman"/>
          <w:sz w:val="24"/>
          <w:szCs w:val="24"/>
        </w:rPr>
        <w:t xml:space="preserve">, and philosophical contemplation, received worldwide acclaim. Tagore was also a cultural reformer and </w:t>
      </w:r>
      <w:hyperlink r:id="rId45" w:tooltip="Polymath" w:history="1">
        <w:r w:rsidRPr="008770A2">
          <w:rPr>
            <w:rFonts w:eastAsia="Times New Roman"/>
            <w:color w:val="0000FF"/>
            <w:sz w:val="24"/>
            <w:szCs w:val="24"/>
            <w:u w:val="single"/>
          </w:rPr>
          <w:t>polymath</w:t>
        </w:r>
      </w:hyperlink>
      <w:r w:rsidRPr="008770A2">
        <w:rPr>
          <w:rFonts w:eastAsia="Times New Roman"/>
          <w:sz w:val="24"/>
          <w:szCs w:val="24"/>
        </w:rPr>
        <w:t xml:space="preserve"> who </w:t>
      </w:r>
      <w:proofErr w:type="spellStart"/>
      <w:r w:rsidRPr="008770A2">
        <w:rPr>
          <w:rFonts w:eastAsia="Times New Roman"/>
          <w:sz w:val="24"/>
          <w:szCs w:val="24"/>
        </w:rPr>
        <w:t>modernised</w:t>
      </w:r>
      <w:proofErr w:type="spellEnd"/>
      <w:r w:rsidRPr="008770A2">
        <w:rPr>
          <w:rFonts w:eastAsia="Times New Roman"/>
          <w:sz w:val="24"/>
          <w:szCs w:val="24"/>
        </w:rPr>
        <w:t xml:space="preserve"> Bengali art by rejecting strictures binding it to classical Indian forms. Two songs from his canon are now the national anthems of </w:t>
      </w:r>
      <w:hyperlink r:id="rId46" w:tooltip="Bangladesh" w:history="1">
        <w:r w:rsidRPr="008770A2">
          <w:rPr>
            <w:rFonts w:eastAsia="Times New Roman"/>
            <w:color w:val="0000FF"/>
            <w:sz w:val="24"/>
            <w:szCs w:val="24"/>
            <w:u w:val="single"/>
          </w:rPr>
          <w:t>Bangladesh</w:t>
        </w:r>
      </w:hyperlink>
      <w:r w:rsidRPr="008770A2">
        <w:rPr>
          <w:rFonts w:eastAsia="Times New Roman"/>
          <w:sz w:val="24"/>
          <w:szCs w:val="24"/>
        </w:rPr>
        <w:t xml:space="preserve"> and India: the </w:t>
      </w:r>
      <w:hyperlink r:id="rId47" w:tooltip="Amar Shonar Bangla" w:history="1">
        <w:proofErr w:type="spellStart"/>
        <w:r w:rsidRPr="008770A2">
          <w:rPr>
            <w:rFonts w:eastAsia="Times New Roman"/>
            <w:i/>
            <w:iCs/>
            <w:color w:val="0000FF"/>
            <w:sz w:val="24"/>
            <w:szCs w:val="24"/>
            <w:u w:val="single"/>
          </w:rPr>
          <w:t>Amar</w:t>
        </w:r>
        <w:proofErr w:type="spellEnd"/>
        <w:r w:rsidRPr="008770A2">
          <w:rPr>
            <w:rFonts w:eastAsia="Times New Roman"/>
            <w:i/>
            <w:iCs/>
            <w:color w:val="0000FF"/>
            <w:sz w:val="24"/>
            <w:szCs w:val="24"/>
            <w:u w:val="single"/>
          </w:rPr>
          <w:t xml:space="preserve"> </w:t>
        </w:r>
        <w:proofErr w:type="spellStart"/>
        <w:r w:rsidRPr="008770A2">
          <w:rPr>
            <w:rFonts w:eastAsia="Times New Roman"/>
            <w:i/>
            <w:iCs/>
            <w:color w:val="0000FF"/>
            <w:sz w:val="24"/>
            <w:szCs w:val="24"/>
            <w:u w:val="single"/>
          </w:rPr>
          <w:t>Shonar</w:t>
        </w:r>
        <w:proofErr w:type="spellEnd"/>
        <w:r w:rsidRPr="008770A2">
          <w:rPr>
            <w:rFonts w:eastAsia="Times New Roman"/>
            <w:i/>
            <w:iCs/>
            <w:color w:val="0000FF"/>
            <w:sz w:val="24"/>
            <w:szCs w:val="24"/>
            <w:u w:val="single"/>
          </w:rPr>
          <w:t xml:space="preserve"> </w:t>
        </w:r>
        <w:proofErr w:type="spellStart"/>
        <w:r w:rsidRPr="008770A2">
          <w:rPr>
            <w:rFonts w:eastAsia="Times New Roman"/>
            <w:i/>
            <w:iCs/>
            <w:color w:val="0000FF"/>
            <w:sz w:val="24"/>
            <w:szCs w:val="24"/>
            <w:u w:val="single"/>
          </w:rPr>
          <w:t>Bangla</w:t>
        </w:r>
        <w:proofErr w:type="spellEnd"/>
      </w:hyperlink>
      <w:r w:rsidRPr="008770A2">
        <w:rPr>
          <w:rFonts w:eastAsia="Times New Roman"/>
          <w:sz w:val="24"/>
          <w:szCs w:val="24"/>
        </w:rPr>
        <w:t xml:space="preserve"> and the </w:t>
      </w:r>
      <w:hyperlink r:id="rId48" w:tooltip="Jana Gana Mana" w:history="1">
        <w:r w:rsidRPr="008770A2">
          <w:rPr>
            <w:rFonts w:eastAsia="Times New Roman"/>
            <w:i/>
            <w:iCs/>
            <w:color w:val="0000FF"/>
            <w:sz w:val="24"/>
            <w:szCs w:val="24"/>
            <w:u w:val="single"/>
          </w:rPr>
          <w:t xml:space="preserve">Jana </w:t>
        </w:r>
        <w:proofErr w:type="spellStart"/>
        <w:r w:rsidRPr="008770A2">
          <w:rPr>
            <w:rFonts w:eastAsia="Times New Roman"/>
            <w:i/>
            <w:iCs/>
            <w:color w:val="0000FF"/>
            <w:sz w:val="24"/>
            <w:szCs w:val="24"/>
            <w:u w:val="single"/>
          </w:rPr>
          <w:t>Gana</w:t>
        </w:r>
        <w:proofErr w:type="spellEnd"/>
        <w:r w:rsidRPr="008770A2">
          <w:rPr>
            <w:rFonts w:eastAsia="Times New Roman"/>
            <w:i/>
            <w:iCs/>
            <w:color w:val="0000FF"/>
            <w:sz w:val="24"/>
            <w:szCs w:val="24"/>
            <w:u w:val="single"/>
          </w:rPr>
          <w:t xml:space="preserve"> </w:t>
        </w:r>
        <w:proofErr w:type="spellStart"/>
        <w:r w:rsidRPr="008770A2">
          <w:rPr>
            <w:rFonts w:eastAsia="Times New Roman"/>
            <w:i/>
            <w:iCs/>
            <w:color w:val="0000FF"/>
            <w:sz w:val="24"/>
            <w:szCs w:val="24"/>
            <w:u w:val="single"/>
          </w:rPr>
          <w:t>Mana</w:t>
        </w:r>
        <w:proofErr w:type="spellEnd"/>
      </w:hyperlink>
      <w:r w:rsidRPr="008770A2">
        <w:rPr>
          <w:rFonts w:eastAsia="Times New Roman"/>
          <w:sz w:val="24"/>
          <w:szCs w:val="24"/>
        </w:rPr>
        <w:t xml:space="preserve"> respectively.</w:t>
      </w:r>
    </w:p>
    <w:tbl>
      <w:tblPr>
        <w:tblW w:w="0" w:type="auto"/>
        <w:tblCellSpacing w:w="15" w:type="dxa"/>
        <w:tblCellMar>
          <w:top w:w="15" w:type="dxa"/>
          <w:left w:w="15" w:type="dxa"/>
          <w:bottom w:w="15" w:type="dxa"/>
          <w:right w:w="15" w:type="dxa"/>
        </w:tblCellMar>
        <w:tblLook w:val="04A0"/>
      </w:tblPr>
      <w:tblGrid>
        <w:gridCol w:w="5183"/>
      </w:tblGrid>
      <w:tr w:rsidR="008770A2" w:rsidRPr="008770A2" w:rsidTr="008770A2">
        <w:trPr>
          <w:tblCellSpacing w:w="15" w:type="dxa"/>
        </w:trPr>
        <w:tc>
          <w:tcPr>
            <w:tcW w:w="0" w:type="auto"/>
            <w:vAlign w:val="center"/>
            <w:hideMark/>
          </w:tcPr>
          <w:p w:rsidR="008770A2" w:rsidRPr="008770A2" w:rsidRDefault="008770A2" w:rsidP="008770A2">
            <w:pPr>
              <w:spacing w:before="100" w:beforeAutospacing="1" w:after="100" w:afterAutospacing="1" w:line="240" w:lineRule="auto"/>
              <w:outlineLvl w:val="1"/>
              <w:rPr>
                <w:rFonts w:eastAsia="Times New Roman"/>
                <w:b/>
                <w:bCs/>
                <w:sz w:val="36"/>
                <w:szCs w:val="36"/>
              </w:rPr>
            </w:pPr>
            <w:r w:rsidRPr="008770A2">
              <w:rPr>
                <w:rFonts w:eastAsia="Times New Roman"/>
                <w:b/>
                <w:bCs/>
                <w:sz w:val="36"/>
                <w:szCs w:val="36"/>
              </w:rPr>
              <w:t>Contents</w:t>
            </w:r>
          </w:p>
          <w:p w:rsidR="008770A2" w:rsidRPr="008770A2" w:rsidRDefault="001355AD" w:rsidP="008770A2">
            <w:pPr>
              <w:spacing w:after="0" w:line="240" w:lineRule="auto"/>
              <w:rPr>
                <w:rFonts w:eastAsia="Times New Roman"/>
                <w:sz w:val="24"/>
                <w:szCs w:val="24"/>
              </w:rPr>
            </w:pPr>
            <w:r>
              <w:rPr>
                <w:rFonts w:eastAsia="Times New Roman"/>
                <w:sz w:val="24"/>
                <w:szCs w:val="24"/>
              </w:rPr>
              <w:t xml:space="preserve"> </w:t>
            </w:r>
          </w:p>
          <w:p w:rsidR="008770A2" w:rsidRPr="008770A2" w:rsidRDefault="00DB0493" w:rsidP="008770A2">
            <w:pPr>
              <w:numPr>
                <w:ilvl w:val="0"/>
                <w:numId w:val="1"/>
              </w:numPr>
              <w:spacing w:before="100" w:beforeAutospacing="1" w:after="100" w:afterAutospacing="1" w:line="240" w:lineRule="auto"/>
              <w:rPr>
                <w:rFonts w:eastAsia="Times New Roman"/>
                <w:sz w:val="24"/>
                <w:szCs w:val="24"/>
              </w:rPr>
            </w:pPr>
            <w:hyperlink r:id="rId49" w:anchor="Early_life_.281861.E2.80.931901.29" w:history="1">
              <w:r w:rsidR="008770A2" w:rsidRPr="008770A2">
                <w:rPr>
                  <w:rFonts w:eastAsia="Times New Roman"/>
                  <w:color w:val="0000FF"/>
                  <w:sz w:val="24"/>
                  <w:szCs w:val="24"/>
                  <w:u w:val="single"/>
                </w:rPr>
                <w:t>1 Early life (1861–1901)</w:t>
              </w:r>
            </w:hyperlink>
          </w:p>
          <w:p w:rsidR="008770A2" w:rsidRPr="008770A2" w:rsidRDefault="00DB0493" w:rsidP="008770A2">
            <w:pPr>
              <w:numPr>
                <w:ilvl w:val="0"/>
                <w:numId w:val="1"/>
              </w:numPr>
              <w:spacing w:before="100" w:beforeAutospacing="1" w:after="100" w:afterAutospacing="1" w:line="240" w:lineRule="auto"/>
              <w:rPr>
                <w:rFonts w:eastAsia="Times New Roman"/>
                <w:sz w:val="24"/>
                <w:szCs w:val="24"/>
              </w:rPr>
            </w:pPr>
            <w:hyperlink r:id="rId50" w:anchor="Shantiniketan_.281901.E2.80.931932.29" w:history="1">
              <w:r w:rsidR="008770A2" w:rsidRPr="008770A2">
                <w:rPr>
                  <w:rFonts w:eastAsia="Times New Roman"/>
                  <w:color w:val="0000FF"/>
                  <w:sz w:val="24"/>
                  <w:szCs w:val="24"/>
                  <w:u w:val="single"/>
                </w:rPr>
                <w:t xml:space="preserve">2 </w:t>
              </w:r>
              <w:proofErr w:type="spellStart"/>
              <w:r w:rsidR="008770A2" w:rsidRPr="008770A2">
                <w:rPr>
                  <w:rFonts w:eastAsia="Times New Roman"/>
                  <w:color w:val="0000FF"/>
                  <w:sz w:val="24"/>
                  <w:szCs w:val="24"/>
                  <w:u w:val="single"/>
                </w:rPr>
                <w:t>Shantiniketan</w:t>
              </w:r>
              <w:proofErr w:type="spellEnd"/>
              <w:r w:rsidR="008770A2" w:rsidRPr="008770A2">
                <w:rPr>
                  <w:rFonts w:eastAsia="Times New Roman"/>
                  <w:color w:val="0000FF"/>
                  <w:sz w:val="24"/>
                  <w:szCs w:val="24"/>
                  <w:u w:val="single"/>
                </w:rPr>
                <w:t xml:space="preserve"> (1901–1932)</w:t>
              </w:r>
            </w:hyperlink>
          </w:p>
          <w:p w:rsidR="008770A2" w:rsidRPr="008770A2" w:rsidRDefault="00DB0493" w:rsidP="008770A2">
            <w:pPr>
              <w:numPr>
                <w:ilvl w:val="0"/>
                <w:numId w:val="1"/>
              </w:numPr>
              <w:spacing w:before="100" w:beforeAutospacing="1" w:after="100" w:afterAutospacing="1" w:line="240" w:lineRule="auto"/>
              <w:rPr>
                <w:rFonts w:eastAsia="Times New Roman"/>
                <w:sz w:val="24"/>
                <w:szCs w:val="24"/>
              </w:rPr>
            </w:pPr>
            <w:hyperlink r:id="rId51" w:anchor="Twilight_years_.281932.E2.80.931941.29" w:history="1">
              <w:r w:rsidR="008770A2" w:rsidRPr="008770A2">
                <w:rPr>
                  <w:rFonts w:eastAsia="Times New Roman"/>
                  <w:color w:val="0000FF"/>
                  <w:sz w:val="24"/>
                  <w:szCs w:val="24"/>
                  <w:u w:val="single"/>
                </w:rPr>
                <w:t>3 Twilight years (1932–1941)</w:t>
              </w:r>
            </w:hyperlink>
          </w:p>
          <w:p w:rsidR="008770A2" w:rsidRPr="008770A2" w:rsidRDefault="00DB0493" w:rsidP="008770A2">
            <w:pPr>
              <w:numPr>
                <w:ilvl w:val="0"/>
                <w:numId w:val="1"/>
              </w:numPr>
              <w:spacing w:before="100" w:beforeAutospacing="1" w:after="100" w:afterAutospacing="1" w:line="240" w:lineRule="auto"/>
              <w:rPr>
                <w:rFonts w:eastAsia="Times New Roman"/>
                <w:sz w:val="24"/>
                <w:szCs w:val="24"/>
              </w:rPr>
            </w:pPr>
            <w:hyperlink r:id="rId52" w:anchor="Travels" w:history="1">
              <w:r w:rsidR="008770A2" w:rsidRPr="008770A2">
                <w:rPr>
                  <w:rFonts w:eastAsia="Times New Roman"/>
                  <w:color w:val="0000FF"/>
                  <w:sz w:val="24"/>
                  <w:szCs w:val="24"/>
                  <w:u w:val="single"/>
                </w:rPr>
                <w:t>4 Travels</w:t>
              </w:r>
            </w:hyperlink>
          </w:p>
          <w:p w:rsidR="008770A2" w:rsidRPr="008770A2" w:rsidRDefault="00DB0493" w:rsidP="008770A2">
            <w:pPr>
              <w:numPr>
                <w:ilvl w:val="0"/>
                <w:numId w:val="1"/>
              </w:numPr>
              <w:spacing w:before="100" w:beforeAutospacing="1" w:after="100" w:afterAutospacing="1" w:line="240" w:lineRule="auto"/>
              <w:rPr>
                <w:rFonts w:eastAsia="Times New Roman"/>
                <w:sz w:val="24"/>
                <w:szCs w:val="24"/>
              </w:rPr>
            </w:pPr>
            <w:hyperlink r:id="rId53" w:anchor="Works" w:history="1">
              <w:r w:rsidR="008770A2" w:rsidRPr="008770A2">
                <w:rPr>
                  <w:rFonts w:eastAsia="Times New Roman"/>
                  <w:color w:val="0000FF"/>
                  <w:sz w:val="24"/>
                  <w:szCs w:val="24"/>
                  <w:u w:val="single"/>
                </w:rPr>
                <w:t>5 Works</w:t>
              </w:r>
            </w:hyperlink>
            <w:r w:rsidR="008770A2" w:rsidRPr="008770A2">
              <w:rPr>
                <w:rFonts w:eastAsia="Times New Roman"/>
                <w:sz w:val="24"/>
                <w:szCs w:val="24"/>
              </w:rPr>
              <w:t xml:space="preserve"> </w:t>
            </w:r>
          </w:p>
          <w:p w:rsidR="008770A2" w:rsidRPr="008770A2" w:rsidRDefault="00DB0493" w:rsidP="008770A2">
            <w:pPr>
              <w:numPr>
                <w:ilvl w:val="1"/>
                <w:numId w:val="1"/>
              </w:numPr>
              <w:spacing w:before="100" w:beforeAutospacing="1" w:after="100" w:afterAutospacing="1" w:line="240" w:lineRule="auto"/>
              <w:rPr>
                <w:rFonts w:eastAsia="Times New Roman"/>
                <w:sz w:val="24"/>
                <w:szCs w:val="24"/>
              </w:rPr>
            </w:pPr>
            <w:hyperlink r:id="rId54" w:anchor="Novels_and_non-fiction" w:history="1">
              <w:r w:rsidR="008770A2" w:rsidRPr="008770A2">
                <w:rPr>
                  <w:rFonts w:eastAsia="Times New Roman"/>
                  <w:color w:val="0000FF"/>
                  <w:sz w:val="24"/>
                  <w:szCs w:val="24"/>
                  <w:u w:val="single"/>
                </w:rPr>
                <w:t>5.1 Novels and non-fiction</w:t>
              </w:r>
            </w:hyperlink>
          </w:p>
          <w:p w:rsidR="008770A2" w:rsidRPr="008770A2" w:rsidRDefault="00DB0493" w:rsidP="008770A2">
            <w:pPr>
              <w:numPr>
                <w:ilvl w:val="1"/>
                <w:numId w:val="1"/>
              </w:numPr>
              <w:spacing w:before="100" w:beforeAutospacing="1" w:after="100" w:afterAutospacing="1" w:line="240" w:lineRule="auto"/>
              <w:rPr>
                <w:rFonts w:eastAsia="Times New Roman"/>
                <w:sz w:val="24"/>
                <w:szCs w:val="24"/>
              </w:rPr>
            </w:pPr>
            <w:hyperlink r:id="rId55" w:anchor="Music_and_artwork" w:history="1">
              <w:r w:rsidR="008770A2" w:rsidRPr="008770A2">
                <w:rPr>
                  <w:rFonts w:eastAsia="Times New Roman"/>
                  <w:color w:val="0000FF"/>
                  <w:sz w:val="24"/>
                  <w:szCs w:val="24"/>
                  <w:u w:val="single"/>
                </w:rPr>
                <w:t>5.2 Music and artwork</w:t>
              </w:r>
            </w:hyperlink>
          </w:p>
          <w:p w:rsidR="008770A2" w:rsidRPr="008770A2" w:rsidRDefault="00DB0493" w:rsidP="008770A2">
            <w:pPr>
              <w:numPr>
                <w:ilvl w:val="1"/>
                <w:numId w:val="1"/>
              </w:numPr>
              <w:spacing w:before="100" w:beforeAutospacing="1" w:after="100" w:afterAutospacing="1" w:line="240" w:lineRule="auto"/>
              <w:rPr>
                <w:rFonts w:eastAsia="Times New Roman"/>
                <w:sz w:val="24"/>
                <w:szCs w:val="24"/>
              </w:rPr>
            </w:pPr>
            <w:hyperlink r:id="rId56" w:anchor="Theatrical_pieces" w:history="1">
              <w:r w:rsidR="008770A2" w:rsidRPr="008770A2">
                <w:rPr>
                  <w:rFonts w:eastAsia="Times New Roman"/>
                  <w:color w:val="0000FF"/>
                  <w:sz w:val="24"/>
                  <w:szCs w:val="24"/>
                  <w:u w:val="single"/>
                </w:rPr>
                <w:t>5.3 Theatrical pieces</w:t>
              </w:r>
            </w:hyperlink>
          </w:p>
          <w:p w:rsidR="008770A2" w:rsidRPr="008770A2" w:rsidRDefault="00DB0493" w:rsidP="008770A2">
            <w:pPr>
              <w:numPr>
                <w:ilvl w:val="1"/>
                <w:numId w:val="1"/>
              </w:numPr>
              <w:spacing w:before="100" w:beforeAutospacing="1" w:after="100" w:afterAutospacing="1" w:line="240" w:lineRule="auto"/>
              <w:rPr>
                <w:rFonts w:eastAsia="Times New Roman"/>
                <w:sz w:val="24"/>
                <w:szCs w:val="24"/>
              </w:rPr>
            </w:pPr>
            <w:hyperlink r:id="rId57" w:anchor="Short_stories" w:history="1">
              <w:r w:rsidR="008770A2" w:rsidRPr="008770A2">
                <w:rPr>
                  <w:rFonts w:eastAsia="Times New Roman"/>
                  <w:color w:val="0000FF"/>
                  <w:sz w:val="24"/>
                  <w:szCs w:val="24"/>
                  <w:u w:val="single"/>
                </w:rPr>
                <w:t>5.4 Short stories</w:t>
              </w:r>
            </w:hyperlink>
          </w:p>
          <w:p w:rsidR="008770A2" w:rsidRPr="008770A2" w:rsidRDefault="00DB0493" w:rsidP="008770A2">
            <w:pPr>
              <w:numPr>
                <w:ilvl w:val="1"/>
                <w:numId w:val="1"/>
              </w:numPr>
              <w:spacing w:before="100" w:beforeAutospacing="1" w:after="100" w:afterAutospacing="1" w:line="240" w:lineRule="auto"/>
              <w:rPr>
                <w:rFonts w:eastAsia="Times New Roman"/>
                <w:sz w:val="24"/>
                <w:szCs w:val="24"/>
              </w:rPr>
            </w:pPr>
            <w:hyperlink r:id="rId58" w:anchor="Poetry" w:history="1">
              <w:r w:rsidR="008770A2" w:rsidRPr="008770A2">
                <w:rPr>
                  <w:rFonts w:eastAsia="Times New Roman"/>
                  <w:color w:val="0000FF"/>
                  <w:sz w:val="24"/>
                  <w:szCs w:val="24"/>
                  <w:u w:val="single"/>
                </w:rPr>
                <w:t>5.5 Poetry</w:t>
              </w:r>
            </w:hyperlink>
          </w:p>
          <w:p w:rsidR="008770A2" w:rsidRPr="008770A2" w:rsidRDefault="00DB0493" w:rsidP="008770A2">
            <w:pPr>
              <w:numPr>
                <w:ilvl w:val="0"/>
                <w:numId w:val="1"/>
              </w:numPr>
              <w:spacing w:before="100" w:beforeAutospacing="1" w:after="100" w:afterAutospacing="1" w:line="240" w:lineRule="auto"/>
              <w:rPr>
                <w:rFonts w:eastAsia="Times New Roman"/>
                <w:sz w:val="24"/>
                <w:szCs w:val="24"/>
              </w:rPr>
            </w:pPr>
            <w:hyperlink r:id="rId59" w:anchor="Political_views" w:history="1">
              <w:r w:rsidR="008770A2" w:rsidRPr="008770A2">
                <w:rPr>
                  <w:rFonts w:eastAsia="Times New Roman"/>
                  <w:color w:val="0000FF"/>
                  <w:sz w:val="24"/>
                  <w:szCs w:val="24"/>
                  <w:u w:val="single"/>
                </w:rPr>
                <w:t>6 Political views</w:t>
              </w:r>
            </w:hyperlink>
          </w:p>
          <w:p w:rsidR="008770A2" w:rsidRPr="008770A2" w:rsidRDefault="00DB0493" w:rsidP="008770A2">
            <w:pPr>
              <w:numPr>
                <w:ilvl w:val="0"/>
                <w:numId w:val="1"/>
              </w:numPr>
              <w:spacing w:before="100" w:beforeAutospacing="1" w:after="100" w:afterAutospacing="1" w:line="240" w:lineRule="auto"/>
              <w:rPr>
                <w:rFonts w:eastAsia="Times New Roman"/>
                <w:sz w:val="24"/>
                <w:szCs w:val="24"/>
              </w:rPr>
            </w:pPr>
            <w:hyperlink r:id="rId60" w:anchor="Impact_and_legacy" w:history="1">
              <w:r w:rsidR="008770A2" w:rsidRPr="008770A2">
                <w:rPr>
                  <w:rFonts w:eastAsia="Times New Roman"/>
                  <w:color w:val="0000FF"/>
                  <w:sz w:val="24"/>
                  <w:szCs w:val="24"/>
                  <w:u w:val="single"/>
                </w:rPr>
                <w:t>7 Impact and legacy</w:t>
              </w:r>
            </w:hyperlink>
          </w:p>
          <w:p w:rsidR="008770A2" w:rsidRPr="008770A2" w:rsidRDefault="00DB0493" w:rsidP="008770A2">
            <w:pPr>
              <w:numPr>
                <w:ilvl w:val="0"/>
                <w:numId w:val="1"/>
              </w:numPr>
              <w:spacing w:before="100" w:beforeAutospacing="1" w:after="100" w:afterAutospacing="1" w:line="240" w:lineRule="auto"/>
              <w:rPr>
                <w:rFonts w:eastAsia="Times New Roman"/>
                <w:sz w:val="24"/>
                <w:szCs w:val="24"/>
              </w:rPr>
            </w:pPr>
            <w:hyperlink r:id="rId61" w:anchor="Bibliography_.28partial.29" w:history="1">
              <w:r w:rsidR="008770A2" w:rsidRPr="008770A2">
                <w:rPr>
                  <w:rFonts w:eastAsia="Times New Roman"/>
                  <w:color w:val="0000FF"/>
                  <w:sz w:val="24"/>
                  <w:szCs w:val="24"/>
                  <w:u w:val="single"/>
                </w:rPr>
                <w:t>8 Bibliography (partial)</w:t>
              </w:r>
            </w:hyperlink>
          </w:p>
          <w:p w:rsidR="008770A2" w:rsidRPr="008770A2" w:rsidRDefault="00DB0493" w:rsidP="008770A2">
            <w:pPr>
              <w:numPr>
                <w:ilvl w:val="0"/>
                <w:numId w:val="1"/>
              </w:numPr>
              <w:spacing w:before="100" w:beforeAutospacing="1" w:after="100" w:afterAutospacing="1" w:line="240" w:lineRule="auto"/>
              <w:rPr>
                <w:rFonts w:eastAsia="Times New Roman"/>
                <w:sz w:val="24"/>
                <w:szCs w:val="24"/>
              </w:rPr>
            </w:pPr>
            <w:hyperlink r:id="rId62" w:anchor="See_also" w:history="1">
              <w:r w:rsidR="008770A2" w:rsidRPr="008770A2">
                <w:rPr>
                  <w:rFonts w:eastAsia="Times New Roman"/>
                  <w:color w:val="0000FF"/>
                  <w:sz w:val="24"/>
                  <w:szCs w:val="24"/>
                  <w:u w:val="single"/>
                </w:rPr>
                <w:t>9 See also</w:t>
              </w:r>
            </w:hyperlink>
          </w:p>
          <w:p w:rsidR="008770A2" w:rsidRPr="008770A2" w:rsidRDefault="00DB0493" w:rsidP="008770A2">
            <w:pPr>
              <w:numPr>
                <w:ilvl w:val="0"/>
                <w:numId w:val="1"/>
              </w:numPr>
              <w:spacing w:before="100" w:beforeAutospacing="1" w:after="100" w:afterAutospacing="1" w:line="240" w:lineRule="auto"/>
              <w:rPr>
                <w:rFonts w:eastAsia="Times New Roman"/>
                <w:sz w:val="24"/>
                <w:szCs w:val="24"/>
              </w:rPr>
            </w:pPr>
            <w:hyperlink r:id="rId63" w:anchor="Notes" w:history="1">
              <w:r w:rsidR="008770A2" w:rsidRPr="008770A2">
                <w:rPr>
                  <w:rFonts w:eastAsia="Times New Roman"/>
                  <w:color w:val="0000FF"/>
                  <w:sz w:val="24"/>
                  <w:szCs w:val="24"/>
                  <w:u w:val="single"/>
                </w:rPr>
                <w:t>10 Notes</w:t>
              </w:r>
            </w:hyperlink>
          </w:p>
          <w:p w:rsidR="008770A2" w:rsidRPr="008770A2" w:rsidRDefault="00DB0493" w:rsidP="008770A2">
            <w:pPr>
              <w:numPr>
                <w:ilvl w:val="0"/>
                <w:numId w:val="1"/>
              </w:numPr>
              <w:spacing w:before="100" w:beforeAutospacing="1" w:after="100" w:afterAutospacing="1" w:line="240" w:lineRule="auto"/>
              <w:rPr>
                <w:rFonts w:eastAsia="Times New Roman"/>
                <w:sz w:val="24"/>
                <w:szCs w:val="24"/>
              </w:rPr>
            </w:pPr>
            <w:hyperlink r:id="rId64" w:anchor="Citations" w:history="1">
              <w:r w:rsidR="008770A2" w:rsidRPr="008770A2">
                <w:rPr>
                  <w:rFonts w:eastAsia="Times New Roman"/>
                  <w:color w:val="0000FF"/>
                  <w:sz w:val="24"/>
                  <w:szCs w:val="24"/>
                  <w:u w:val="single"/>
                </w:rPr>
                <w:t>11 Citations</w:t>
              </w:r>
            </w:hyperlink>
          </w:p>
          <w:p w:rsidR="008770A2" w:rsidRPr="008770A2" w:rsidRDefault="00DB0493" w:rsidP="008770A2">
            <w:pPr>
              <w:numPr>
                <w:ilvl w:val="0"/>
                <w:numId w:val="1"/>
              </w:numPr>
              <w:spacing w:before="100" w:beforeAutospacing="1" w:after="100" w:afterAutospacing="1" w:line="240" w:lineRule="auto"/>
              <w:rPr>
                <w:rFonts w:eastAsia="Times New Roman"/>
                <w:sz w:val="24"/>
                <w:szCs w:val="24"/>
              </w:rPr>
            </w:pPr>
            <w:hyperlink r:id="rId65" w:anchor="Timeline" w:history="1">
              <w:r w:rsidR="008770A2" w:rsidRPr="008770A2">
                <w:rPr>
                  <w:rFonts w:eastAsia="Times New Roman"/>
                  <w:color w:val="0000FF"/>
                  <w:sz w:val="24"/>
                  <w:szCs w:val="24"/>
                  <w:u w:val="single"/>
                </w:rPr>
                <w:t>12 Timeline</w:t>
              </w:r>
            </w:hyperlink>
          </w:p>
          <w:p w:rsidR="008770A2" w:rsidRPr="008770A2" w:rsidRDefault="00DB0493" w:rsidP="008770A2">
            <w:pPr>
              <w:numPr>
                <w:ilvl w:val="0"/>
                <w:numId w:val="1"/>
              </w:numPr>
              <w:spacing w:before="100" w:beforeAutospacing="1" w:after="100" w:afterAutospacing="1" w:line="240" w:lineRule="auto"/>
              <w:rPr>
                <w:rFonts w:eastAsia="Times New Roman"/>
                <w:sz w:val="24"/>
                <w:szCs w:val="24"/>
              </w:rPr>
            </w:pPr>
            <w:hyperlink r:id="rId66" w:anchor="References" w:history="1">
              <w:r w:rsidR="008770A2" w:rsidRPr="008770A2">
                <w:rPr>
                  <w:rFonts w:eastAsia="Times New Roman"/>
                  <w:color w:val="0000FF"/>
                  <w:sz w:val="24"/>
                  <w:szCs w:val="24"/>
                  <w:u w:val="single"/>
                </w:rPr>
                <w:t>13 References</w:t>
              </w:r>
            </w:hyperlink>
          </w:p>
          <w:p w:rsidR="008770A2" w:rsidRPr="008770A2" w:rsidRDefault="00DB0493" w:rsidP="008770A2">
            <w:pPr>
              <w:numPr>
                <w:ilvl w:val="0"/>
                <w:numId w:val="1"/>
              </w:numPr>
              <w:spacing w:before="100" w:beforeAutospacing="1" w:after="100" w:afterAutospacing="1" w:line="240" w:lineRule="auto"/>
              <w:rPr>
                <w:rFonts w:eastAsia="Times New Roman"/>
                <w:sz w:val="24"/>
                <w:szCs w:val="24"/>
              </w:rPr>
            </w:pPr>
            <w:hyperlink r:id="rId67" w:anchor="Further_reading" w:history="1">
              <w:r w:rsidR="008770A2" w:rsidRPr="008770A2">
                <w:rPr>
                  <w:rFonts w:eastAsia="Times New Roman"/>
                  <w:color w:val="0000FF"/>
                  <w:sz w:val="24"/>
                  <w:szCs w:val="24"/>
                  <w:u w:val="single"/>
                </w:rPr>
                <w:t>14 Further reading</w:t>
              </w:r>
            </w:hyperlink>
          </w:p>
          <w:p w:rsidR="008770A2" w:rsidRPr="008770A2" w:rsidRDefault="00DB0493" w:rsidP="008770A2">
            <w:pPr>
              <w:numPr>
                <w:ilvl w:val="0"/>
                <w:numId w:val="1"/>
              </w:numPr>
              <w:spacing w:before="100" w:beforeAutospacing="1" w:after="100" w:afterAutospacing="1" w:line="240" w:lineRule="auto"/>
              <w:rPr>
                <w:rFonts w:eastAsia="Times New Roman"/>
                <w:sz w:val="24"/>
                <w:szCs w:val="24"/>
              </w:rPr>
            </w:pPr>
            <w:hyperlink r:id="rId68" w:anchor="External_links" w:history="1">
              <w:r w:rsidR="008770A2" w:rsidRPr="008770A2">
                <w:rPr>
                  <w:rFonts w:eastAsia="Times New Roman"/>
                  <w:color w:val="0000FF"/>
                  <w:sz w:val="24"/>
                  <w:szCs w:val="24"/>
                  <w:u w:val="single"/>
                </w:rPr>
                <w:t>15 External links</w:t>
              </w:r>
            </w:hyperlink>
          </w:p>
        </w:tc>
      </w:tr>
    </w:tbl>
    <w:p w:rsidR="008770A2" w:rsidRPr="008770A2" w:rsidRDefault="008770A2" w:rsidP="008770A2">
      <w:pPr>
        <w:spacing w:before="100" w:beforeAutospacing="1" w:after="100" w:afterAutospacing="1" w:line="240" w:lineRule="auto"/>
        <w:outlineLvl w:val="1"/>
        <w:rPr>
          <w:rFonts w:eastAsia="Times New Roman"/>
          <w:b/>
          <w:bCs/>
          <w:sz w:val="36"/>
          <w:szCs w:val="36"/>
        </w:rPr>
      </w:pPr>
      <w:bookmarkStart w:id="0" w:name="Early_life_.281861.E2.80.931901.29"/>
      <w:bookmarkEnd w:id="0"/>
      <w:r w:rsidRPr="008770A2">
        <w:rPr>
          <w:rFonts w:eastAsia="Times New Roman"/>
          <w:b/>
          <w:bCs/>
          <w:sz w:val="36"/>
          <w:szCs w:val="36"/>
        </w:rPr>
        <w:t>[</w:t>
      </w:r>
      <w:hyperlink r:id="rId69" w:tooltip="Edit section: Early life (1861–1901)" w:history="1"/>
      <w:r w:rsidRPr="008770A2">
        <w:rPr>
          <w:rFonts w:eastAsia="Times New Roman"/>
          <w:b/>
          <w:bCs/>
          <w:sz w:val="36"/>
          <w:szCs w:val="36"/>
        </w:rPr>
        <w:t>] Early life (1861–1901)</w:t>
      </w:r>
    </w:p>
    <w:p w:rsidR="008770A2" w:rsidRDefault="004B44DB">
      <w:r>
        <w:t xml:space="preserve">Tagore (nicknamed "Rabi") was born the youngest of thirteen surviving children in the </w:t>
      </w:r>
      <w:hyperlink r:id="rId70" w:tooltip="Jorasanko Thakur Bari" w:history="1">
        <w:proofErr w:type="spellStart"/>
        <w:r>
          <w:rPr>
            <w:rStyle w:val="Hyperlink"/>
          </w:rPr>
          <w:t>Jorasanko</w:t>
        </w:r>
        <w:proofErr w:type="spellEnd"/>
        <w:r>
          <w:rPr>
            <w:rStyle w:val="Hyperlink"/>
          </w:rPr>
          <w:t xml:space="preserve"> mansion</w:t>
        </w:r>
      </w:hyperlink>
      <w:r>
        <w:t xml:space="preserve"> in Calcutta (now Kolkata, India) of parents </w:t>
      </w:r>
      <w:hyperlink r:id="rId71" w:tooltip="Debendranath Tagore" w:history="1">
        <w:proofErr w:type="spellStart"/>
        <w:r>
          <w:rPr>
            <w:rStyle w:val="Hyperlink"/>
          </w:rPr>
          <w:t>Debendranath</w:t>
        </w:r>
        <w:proofErr w:type="spellEnd"/>
        <w:r>
          <w:rPr>
            <w:rStyle w:val="Hyperlink"/>
          </w:rPr>
          <w:t xml:space="preserve"> Tagore</w:t>
        </w:r>
      </w:hyperlink>
      <w:r>
        <w:t xml:space="preserve"> (1817-1905) and </w:t>
      </w:r>
      <w:proofErr w:type="spellStart"/>
      <w:r>
        <w:t>Sarada</w:t>
      </w:r>
      <w:proofErr w:type="spellEnd"/>
      <w:r>
        <w:t xml:space="preserve"> </w:t>
      </w:r>
      <w:proofErr w:type="gramStart"/>
      <w:r>
        <w:t>Devi(</w:t>
      </w:r>
      <w:proofErr w:type="gramEnd"/>
      <w:r>
        <w:t>1830-1875).</w:t>
      </w:r>
      <w:hyperlink r:id="rId72" w:anchor="cnote_.CE.B5" w:history="1">
        <w:proofErr w:type="gramStart"/>
        <w:r>
          <w:rPr>
            <w:rStyle w:val="Hyperlink"/>
            <w:vertAlign w:val="superscript"/>
          </w:rPr>
          <w:t>ε[</w:t>
        </w:r>
        <w:proofErr w:type="gramEnd"/>
        <w:r>
          <w:rPr>
            <w:rStyle w:val="Hyperlink"/>
            <w:vertAlign w:val="superscript"/>
          </w:rPr>
          <w:t>›]</w:t>
        </w:r>
      </w:hyperlink>
      <w:hyperlink r:id="rId73" w:anchor="cite_note-Dutta_1995_37-4" w:history="1">
        <w:r>
          <w:rPr>
            <w:rStyle w:val="Hyperlink"/>
            <w:vertAlign w:val="superscript"/>
          </w:rPr>
          <w:t>[5]</w:t>
        </w:r>
      </w:hyperlink>
      <w:r>
        <w:t xml:space="preserve"> The </w:t>
      </w:r>
      <w:hyperlink r:id="rId74" w:tooltip="Tagore family" w:history="1">
        <w:r>
          <w:rPr>
            <w:rStyle w:val="Hyperlink"/>
          </w:rPr>
          <w:t>Tagore family</w:t>
        </w:r>
      </w:hyperlink>
      <w:r>
        <w:t xml:space="preserve"> were the </w:t>
      </w:r>
      <w:hyperlink r:id="rId75" w:tooltip="Brahmo" w:history="1">
        <w:proofErr w:type="spellStart"/>
        <w:r>
          <w:rPr>
            <w:rStyle w:val="Hyperlink"/>
          </w:rPr>
          <w:t>Brahmo</w:t>
        </w:r>
        <w:proofErr w:type="spellEnd"/>
      </w:hyperlink>
      <w:r>
        <w:t xml:space="preserve"> founding fathers of the </w:t>
      </w:r>
      <w:hyperlink r:id="rId76" w:tooltip="Adi Dharm" w:history="1">
        <w:proofErr w:type="spellStart"/>
        <w:r>
          <w:rPr>
            <w:rStyle w:val="Hyperlink"/>
          </w:rPr>
          <w:t>Adi</w:t>
        </w:r>
        <w:proofErr w:type="spellEnd"/>
        <w:r>
          <w:rPr>
            <w:rStyle w:val="Hyperlink"/>
          </w:rPr>
          <w:t xml:space="preserve"> </w:t>
        </w:r>
        <w:proofErr w:type="spellStart"/>
        <w:r>
          <w:rPr>
            <w:rStyle w:val="Hyperlink"/>
          </w:rPr>
          <w:t>Dharm</w:t>
        </w:r>
        <w:proofErr w:type="spellEnd"/>
      </w:hyperlink>
      <w:r>
        <w:t xml:space="preserve"> faith. After undergoing his </w:t>
      </w:r>
      <w:hyperlink r:id="rId77" w:tooltip="Upanayanam" w:history="1">
        <w:proofErr w:type="spellStart"/>
        <w:r>
          <w:rPr>
            <w:rStyle w:val="Hyperlink"/>
            <w:i/>
            <w:iCs/>
          </w:rPr>
          <w:t>upanayan</w:t>
        </w:r>
        <w:proofErr w:type="spellEnd"/>
      </w:hyperlink>
      <w:r>
        <w:t xml:space="preserve"> at age eleven, Tagore and his father left Calcutta on 14 February 1873 to tour India for several months, visiting his father's </w:t>
      </w:r>
      <w:hyperlink r:id="rId78" w:tooltip="Santiniketan" w:history="1">
        <w:proofErr w:type="spellStart"/>
        <w:r>
          <w:rPr>
            <w:rStyle w:val="Hyperlink"/>
          </w:rPr>
          <w:t>Santiniketan</w:t>
        </w:r>
        <w:proofErr w:type="spellEnd"/>
      </w:hyperlink>
      <w:r>
        <w:t xml:space="preserve"> estate and </w:t>
      </w:r>
      <w:hyperlink r:id="rId79" w:tooltip="Amritsar" w:history="1">
        <w:r>
          <w:rPr>
            <w:rStyle w:val="Hyperlink"/>
          </w:rPr>
          <w:t>Amritsar</w:t>
        </w:r>
      </w:hyperlink>
      <w:r>
        <w:t xml:space="preserve"> before reaching the </w:t>
      </w:r>
      <w:hyperlink r:id="rId80" w:tooltip="Himalayas" w:history="1">
        <w:r>
          <w:rPr>
            <w:rStyle w:val="Hyperlink"/>
          </w:rPr>
          <w:t>Himalayan</w:t>
        </w:r>
      </w:hyperlink>
      <w:r>
        <w:t xml:space="preserve"> </w:t>
      </w:r>
      <w:hyperlink r:id="rId81" w:tooltip="Hill station" w:history="1">
        <w:r>
          <w:rPr>
            <w:rStyle w:val="Hyperlink"/>
          </w:rPr>
          <w:t>hill station</w:t>
        </w:r>
      </w:hyperlink>
      <w:r>
        <w:t xml:space="preserve"> of </w:t>
      </w:r>
      <w:hyperlink r:id="rId82" w:tooltip="Dalhousie, India" w:history="1">
        <w:r>
          <w:rPr>
            <w:rStyle w:val="Hyperlink"/>
          </w:rPr>
          <w:t>Dalhousie</w:t>
        </w:r>
      </w:hyperlink>
      <w:r>
        <w:t xml:space="preserve">. There, Tagore read biographies, studied history, astronomy, modern science, and </w:t>
      </w:r>
      <w:hyperlink r:id="rId83" w:tooltip="Sanskrit" w:history="1">
        <w:r>
          <w:rPr>
            <w:rStyle w:val="Hyperlink"/>
          </w:rPr>
          <w:t>Sanskrit</w:t>
        </w:r>
      </w:hyperlink>
      <w:r>
        <w:t xml:space="preserve">, and examined the classical poetry of </w:t>
      </w:r>
      <w:hyperlink r:id="rId84" w:tooltip="Kālidāsa" w:history="1">
        <w:proofErr w:type="spellStart"/>
        <w:r>
          <w:rPr>
            <w:rStyle w:val="Hyperlink"/>
          </w:rPr>
          <w:t>Kālidāsa</w:t>
        </w:r>
        <w:proofErr w:type="spellEnd"/>
      </w:hyperlink>
      <w:r>
        <w:t>.</w:t>
      </w:r>
      <w:hyperlink r:id="rId85" w:anchor="cite_note-Dutta_1995_55-56-5" w:history="1">
        <w:r>
          <w:rPr>
            <w:rStyle w:val="Hyperlink"/>
            <w:vertAlign w:val="superscript"/>
          </w:rPr>
          <w:t>[6</w:t>
        </w:r>
        <w:proofErr w:type="gramStart"/>
        <w:r>
          <w:rPr>
            <w:rStyle w:val="Hyperlink"/>
            <w:vertAlign w:val="superscript"/>
          </w:rPr>
          <w:t>]</w:t>
        </w:r>
        <w:proofErr w:type="gramEnd"/>
      </w:hyperlink>
      <w:hyperlink r:id="rId86" w:anchor="cite_note-Stewart_2003_91-6" w:history="1">
        <w:r>
          <w:rPr>
            <w:rStyle w:val="Hyperlink"/>
            <w:vertAlign w:val="superscript"/>
          </w:rPr>
          <w:t>[7]</w:t>
        </w:r>
      </w:hyperlink>
      <w:r>
        <w:t xml:space="preserve"> In 1877, he rose to notability when he composed several works, including a long poem set in the </w:t>
      </w:r>
      <w:hyperlink r:id="rId87" w:tooltip="Maithili language" w:history="1">
        <w:r>
          <w:rPr>
            <w:rStyle w:val="Hyperlink"/>
          </w:rPr>
          <w:t>Maithili</w:t>
        </w:r>
      </w:hyperlink>
      <w:r>
        <w:t xml:space="preserve"> style pioneered by </w:t>
      </w:r>
      <w:hyperlink r:id="rId88" w:tooltip="Vidyapati" w:history="1">
        <w:proofErr w:type="spellStart"/>
        <w:r>
          <w:rPr>
            <w:rStyle w:val="Hyperlink"/>
          </w:rPr>
          <w:t>Vidyapati</w:t>
        </w:r>
        <w:proofErr w:type="spellEnd"/>
      </w:hyperlink>
      <w:r>
        <w:t xml:space="preserve">. As a joke, he maintained that these were the lost works of </w:t>
      </w:r>
      <w:proofErr w:type="spellStart"/>
      <w:r>
        <w:rPr>
          <w:rStyle w:val="unicode"/>
        </w:rPr>
        <w:t>Bhānusiṃha</w:t>
      </w:r>
      <w:proofErr w:type="spellEnd"/>
      <w:r>
        <w:t xml:space="preserve">, a newly discovered 17th-century </w:t>
      </w:r>
      <w:hyperlink r:id="rId89" w:tooltip="Vaishnavism" w:history="1">
        <w:proofErr w:type="spellStart"/>
        <w:r>
          <w:rPr>
            <w:rStyle w:val="Hyperlink"/>
          </w:rPr>
          <w:t>Vaiṣṇava</w:t>
        </w:r>
        <w:proofErr w:type="spellEnd"/>
      </w:hyperlink>
      <w:r>
        <w:t xml:space="preserve"> poet.</w:t>
      </w:r>
      <w:hyperlink r:id="rId90" w:anchor="cite_note-Stewart_2003_3-7" w:history="1">
        <w:r>
          <w:rPr>
            <w:rStyle w:val="Hyperlink"/>
            <w:vertAlign w:val="superscript"/>
          </w:rPr>
          <w:t>[8]</w:t>
        </w:r>
      </w:hyperlink>
      <w:r>
        <w:t xml:space="preserve"> He also wrote "</w:t>
      </w:r>
      <w:proofErr w:type="spellStart"/>
      <w:r>
        <w:t>Bhikharini</w:t>
      </w:r>
      <w:proofErr w:type="spellEnd"/>
      <w:r>
        <w:t>" (1877; "The Beggar Woman"—the Bengali language's first short story</w:t>
      </w:r>
      <w:proofErr w:type="gramStart"/>
      <w:r>
        <w:t>)</w:t>
      </w:r>
      <w:proofErr w:type="gramEnd"/>
      <w:r w:rsidR="00DB0493">
        <w:fldChar w:fldCharType="begin"/>
      </w:r>
      <w:r w:rsidR="00357ED6">
        <w:instrText>HYPERLINK "http://en.wikipedia.org/wiki/Rabindranath_Tagore" \l "cite_note-Chakravarty_1961_45-8"</w:instrText>
      </w:r>
      <w:r w:rsidR="00DB0493">
        <w:fldChar w:fldCharType="separate"/>
      </w:r>
      <w:r>
        <w:rPr>
          <w:rStyle w:val="Hyperlink"/>
          <w:vertAlign w:val="superscript"/>
        </w:rPr>
        <w:t>[9]</w:t>
      </w:r>
      <w:r w:rsidR="00DB0493">
        <w:fldChar w:fldCharType="end"/>
      </w:r>
      <w:hyperlink r:id="rId91" w:anchor="cite_note-Dutta_1997_265-9" w:history="1">
        <w:r>
          <w:rPr>
            <w:rStyle w:val="Hyperlink"/>
            <w:vertAlign w:val="superscript"/>
          </w:rPr>
          <w:t>[10]</w:t>
        </w:r>
      </w:hyperlink>
      <w:r>
        <w:t xml:space="preserve"> and </w:t>
      </w:r>
      <w:proofErr w:type="spellStart"/>
      <w:r>
        <w:rPr>
          <w:i/>
          <w:iCs/>
        </w:rPr>
        <w:t>Sandhya</w:t>
      </w:r>
      <w:proofErr w:type="spellEnd"/>
      <w:r>
        <w:rPr>
          <w:i/>
          <w:iCs/>
        </w:rPr>
        <w:t xml:space="preserve"> </w:t>
      </w:r>
      <w:proofErr w:type="spellStart"/>
      <w:r>
        <w:rPr>
          <w:i/>
          <w:iCs/>
        </w:rPr>
        <w:t>Sangit</w:t>
      </w:r>
      <w:proofErr w:type="spellEnd"/>
      <w:r>
        <w:t xml:space="preserve"> (1882) —including the famous poem "</w:t>
      </w:r>
      <w:proofErr w:type="spellStart"/>
      <w:r>
        <w:t>Nirjharer</w:t>
      </w:r>
      <w:proofErr w:type="spellEnd"/>
      <w:r>
        <w:t xml:space="preserve"> </w:t>
      </w:r>
      <w:proofErr w:type="spellStart"/>
      <w:r>
        <w:t>Swapnabhanga</w:t>
      </w:r>
      <w:proofErr w:type="spellEnd"/>
      <w:r>
        <w:t>" ("The Rousing of the Waterfall").</w:t>
      </w:r>
    </w:p>
    <w:p w:rsidR="004B44DB" w:rsidRDefault="004B44DB">
      <w:r>
        <w:rPr>
          <w:noProof/>
        </w:rPr>
        <w:drawing>
          <wp:inline distT="0" distB="0" distL="0" distR="0">
            <wp:extent cx="1620520" cy="215392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srcRect/>
                    <a:stretch>
                      <a:fillRect/>
                    </a:stretch>
                  </pic:blipFill>
                  <pic:spPr bwMode="auto">
                    <a:xfrm>
                      <a:off x="0" y="0"/>
                      <a:ext cx="1620520" cy="2153920"/>
                    </a:xfrm>
                    <a:prstGeom prst="rect">
                      <a:avLst/>
                    </a:prstGeom>
                    <a:noFill/>
                    <a:ln w="9525">
                      <a:noFill/>
                      <a:miter lim="800000"/>
                      <a:headEnd/>
                      <a:tailEnd/>
                    </a:ln>
                  </pic:spPr>
                </pic:pic>
              </a:graphicData>
            </a:graphic>
          </wp:inline>
        </w:drawing>
      </w:r>
    </w:p>
    <w:p w:rsidR="004B44DB" w:rsidRDefault="004B44DB">
      <w:r>
        <w:t xml:space="preserve">Tagore and his wife </w:t>
      </w:r>
      <w:proofErr w:type="spellStart"/>
      <w:r>
        <w:t>Mrinalini</w:t>
      </w:r>
      <w:proofErr w:type="spellEnd"/>
      <w:r>
        <w:t xml:space="preserve"> Devi in 1883</w:t>
      </w:r>
    </w:p>
    <w:p w:rsidR="004B44DB" w:rsidRDefault="004B44DB" w:rsidP="004B44DB">
      <w:pPr>
        <w:pStyle w:val="NormalWeb"/>
      </w:pPr>
      <w:r>
        <w:t xml:space="preserve">Seeking to become a barrister, Tagore enrolled at a public school in </w:t>
      </w:r>
      <w:hyperlink r:id="rId93" w:tooltip="Brighton" w:history="1">
        <w:r>
          <w:rPr>
            <w:rStyle w:val="Hyperlink"/>
          </w:rPr>
          <w:t>Brighton</w:t>
        </w:r>
      </w:hyperlink>
      <w:r>
        <w:t xml:space="preserve">, England in 1878. He studied law at </w:t>
      </w:r>
      <w:hyperlink r:id="rId94" w:tooltip="University College London" w:history="1">
        <w:r>
          <w:rPr>
            <w:rStyle w:val="Hyperlink"/>
          </w:rPr>
          <w:t>University College London</w:t>
        </w:r>
      </w:hyperlink>
      <w:r>
        <w:t xml:space="preserve">, but returned to Bengal in 1880 without a degree. On 9 December 1883 he married </w:t>
      </w:r>
      <w:proofErr w:type="spellStart"/>
      <w:r>
        <w:t>Mrinalini</w:t>
      </w:r>
      <w:proofErr w:type="spellEnd"/>
      <w:r>
        <w:t xml:space="preserve"> Devi (born </w:t>
      </w:r>
      <w:proofErr w:type="spellStart"/>
      <w:r>
        <w:t>Bhabatarini</w:t>
      </w:r>
      <w:proofErr w:type="spellEnd"/>
      <w:r>
        <w:t>, 1873–1900); they had five children, two of whom later died before reaching adulthood.</w:t>
      </w:r>
      <w:hyperlink r:id="rId95" w:anchor="cite_note-Dutta_1995_373-10" w:history="1">
        <w:r>
          <w:rPr>
            <w:rStyle w:val="Hyperlink"/>
            <w:vertAlign w:val="superscript"/>
          </w:rPr>
          <w:t>[11]</w:t>
        </w:r>
      </w:hyperlink>
      <w:r>
        <w:t xml:space="preserve"> In 1890, Tagore began managing his family's estates in </w:t>
      </w:r>
      <w:proofErr w:type="spellStart"/>
      <w:r>
        <w:t>Shilaidaha</w:t>
      </w:r>
      <w:proofErr w:type="spellEnd"/>
      <w:r>
        <w:t>, a region now in Bangladesh; he was joined by his wife and children in 1898. Known as "</w:t>
      </w:r>
      <w:proofErr w:type="spellStart"/>
      <w:r w:rsidR="00DB0493">
        <w:fldChar w:fldCharType="begin"/>
      </w:r>
      <w:r w:rsidR="00357ED6">
        <w:instrText>HYPERLINK "http://en.wikipedia.org/wiki/Zamindar" \o "Zamindar"</w:instrText>
      </w:r>
      <w:r w:rsidR="00DB0493">
        <w:fldChar w:fldCharType="separate"/>
      </w:r>
      <w:r>
        <w:rPr>
          <w:rStyle w:val="Hyperlink"/>
        </w:rPr>
        <w:t>Zamindar</w:t>
      </w:r>
      <w:proofErr w:type="spellEnd"/>
      <w:r w:rsidR="00DB0493">
        <w:fldChar w:fldCharType="end"/>
      </w:r>
      <w:r>
        <w:t xml:space="preserve"> </w:t>
      </w:r>
      <w:proofErr w:type="spellStart"/>
      <w:r>
        <w:t>Babu</w:t>
      </w:r>
      <w:proofErr w:type="spellEnd"/>
      <w:r>
        <w:t xml:space="preserve">", Tagore traveled across the vast estate while living out of the family's luxurious barge, the </w:t>
      </w:r>
      <w:proofErr w:type="spellStart"/>
      <w:r>
        <w:rPr>
          <w:i/>
          <w:iCs/>
        </w:rPr>
        <w:t>Padma</w:t>
      </w:r>
      <w:proofErr w:type="spellEnd"/>
      <w:r>
        <w:t xml:space="preserve">, to collect (mostly token) rents and bless villagers; in return, appreciative villagers held feasts in his </w:t>
      </w:r>
      <w:proofErr w:type="spellStart"/>
      <w:r>
        <w:t>honour</w:t>
      </w:r>
      <w:proofErr w:type="spellEnd"/>
      <w:r>
        <w:t>.</w:t>
      </w:r>
      <w:hyperlink r:id="rId96" w:anchor="cite_note-Dutta_1995_109-111-11" w:history="1">
        <w:r>
          <w:rPr>
            <w:rStyle w:val="Hyperlink"/>
            <w:vertAlign w:val="superscript"/>
          </w:rPr>
          <w:t>[12]</w:t>
        </w:r>
      </w:hyperlink>
      <w:r>
        <w:t xml:space="preserve"> These years, which composed Tagore's </w:t>
      </w:r>
      <w:proofErr w:type="spellStart"/>
      <w:r>
        <w:rPr>
          <w:i/>
          <w:iCs/>
        </w:rPr>
        <w:t>Sadhana</w:t>
      </w:r>
      <w:proofErr w:type="spellEnd"/>
      <w:r>
        <w:t xml:space="preserve"> period (1891–1895; named for one of Tagore’s magazines), were among his most fecund. During this period, more than half the stories of the three-volume and eighty-four-story </w:t>
      </w:r>
      <w:proofErr w:type="spellStart"/>
      <w:r>
        <w:rPr>
          <w:i/>
          <w:iCs/>
        </w:rPr>
        <w:t>Galpaguchchha</w:t>
      </w:r>
      <w:proofErr w:type="spellEnd"/>
      <w:r>
        <w:t xml:space="preserve"> were written.</w:t>
      </w:r>
      <w:hyperlink r:id="rId97" w:anchor="cite_note-Chakravarty_1961_45-8" w:history="1">
        <w:r>
          <w:rPr>
            <w:rStyle w:val="Hyperlink"/>
            <w:vertAlign w:val="superscript"/>
          </w:rPr>
          <w:t>[9]</w:t>
        </w:r>
      </w:hyperlink>
      <w:r>
        <w:t xml:space="preserve"> With irony and emotional weight, they depicted a wide range of Bengali lifestyles, particularly village life.</w:t>
      </w:r>
      <w:hyperlink r:id="rId98" w:anchor="cite_note-Dutta_1995_109-12" w:history="1">
        <w:r>
          <w:rPr>
            <w:rStyle w:val="Hyperlink"/>
            <w:vertAlign w:val="superscript"/>
          </w:rPr>
          <w:t>[13]</w:t>
        </w:r>
      </w:hyperlink>
    </w:p>
    <w:p w:rsidR="004B44DB" w:rsidRDefault="004B44DB" w:rsidP="004B44DB">
      <w:pPr>
        <w:pStyle w:val="Heading2"/>
      </w:pPr>
      <w:bookmarkStart w:id="1" w:name="Shantiniketan_.281901.E2.80.931932.29"/>
      <w:bookmarkEnd w:id="1"/>
      <w:r>
        <w:rPr>
          <w:rStyle w:val="editsection"/>
        </w:rPr>
        <w:t>[</w:t>
      </w:r>
      <w:hyperlink r:id="rId99" w:tooltip="Edit section: Shantiniketan (1901–1932)" w:history="1"/>
      <w:r>
        <w:rPr>
          <w:rStyle w:val="editsection"/>
        </w:rPr>
        <w:t>]</w:t>
      </w:r>
      <w:r>
        <w:t xml:space="preserve"> </w:t>
      </w:r>
      <w:proofErr w:type="spellStart"/>
      <w:r>
        <w:rPr>
          <w:rStyle w:val="mw-headline"/>
        </w:rPr>
        <w:t>Shantiniketan</w:t>
      </w:r>
      <w:proofErr w:type="spellEnd"/>
      <w:r>
        <w:rPr>
          <w:rStyle w:val="mw-headline"/>
        </w:rPr>
        <w:t xml:space="preserve"> (1901–1932)</w:t>
      </w:r>
    </w:p>
    <w:p w:rsidR="004B44DB" w:rsidRDefault="004B44DB">
      <w:r>
        <w:rPr>
          <w:noProof/>
        </w:rPr>
        <w:drawing>
          <wp:inline distT="0" distB="0" distL="0" distR="0">
            <wp:extent cx="1893062" cy="265176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srcRect/>
                    <a:stretch>
                      <a:fillRect/>
                    </a:stretch>
                  </pic:blipFill>
                  <pic:spPr bwMode="auto">
                    <a:xfrm>
                      <a:off x="0" y="0"/>
                      <a:ext cx="1893062" cy="2651760"/>
                    </a:xfrm>
                    <a:prstGeom prst="rect">
                      <a:avLst/>
                    </a:prstGeom>
                    <a:noFill/>
                    <a:ln w="9525">
                      <a:noFill/>
                      <a:miter lim="800000"/>
                      <a:headEnd/>
                      <a:tailEnd/>
                    </a:ln>
                  </pic:spPr>
                </pic:pic>
              </a:graphicData>
            </a:graphic>
          </wp:inline>
        </w:drawing>
      </w:r>
    </w:p>
    <w:p w:rsidR="004B44DB" w:rsidRDefault="004B44DB">
      <w:proofErr w:type="gramStart"/>
      <w:r>
        <w:t>Tagore,</w:t>
      </w:r>
      <w:proofErr w:type="gramEnd"/>
      <w:r>
        <w:t xml:space="preserve"> photographed in </w:t>
      </w:r>
      <w:hyperlink r:id="rId101" w:tooltip="Hampstead" w:history="1">
        <w:r>
          <w:rPr>
            <w:rStyle w:val="Hyperlink"/>
          </w:rPr>
          <w:t>Hampstead</w:t>
        </w:r>
      </w:hyperlink>
      <w:r>
        <w:t xml:space="preserve">, England in 1912 by </w:t>
      </w:r>
      <w:hyperlink r:id="rId102" w:tooltip="John Rothenstein" w:history="1">
        <w:r>
          <w:rPr>
            <w:rStyle w:val="Hyperlink"/>
          </w:rPr>
          <w:t xml:space="preserve">John </w:t>
        </w:r>
        <w:proofErr w:type="spellStart"/>
        <w:r>
          <w:rPr>
            <w:rStyle w:val="Hyperlink"/>
          </w:rPr>
          <w:t>Rothenstein</w:t>
        </w:r>
        <w:proofErr w:type="spellEnd"/>
      </w:hyperlink>
      <w:r>
        <w:t>.</w:t>
      </w:r>
    </w:p>
    <w:p w:rsidR="004B44DB" w:rsidRDefault="004B44DB" w:rsidP="004B44DB">
      <w:pPr>
        <w:pStyle w:val="NormalWeb"/>
      </w:pPr>
      <w:r>
        <w:t xml:space="preserve">In 1901, Tagore left </w:t>
      </w:r>
      <w:proofErr w:type="spellStart"/>
      <w:r>
        <w:t>Shilaidaha</w:t>
      </w:r>
      <w:proofErr w:type="spellEnd"/>
      <w:r>
        <w:t xml:space="preserve"> and moved to </w:t>
      </w:r>
      <w:hyperlink r:id="rId103" w:tooltip="Santiniketan" w:history="1">
        <w:proofErr w:type="spellStart"/>
        <w:r>
          <w:rPr>
            <w:rStyle w:val="Hyperlink"/>
          </w:rPr>
          <w:t>Santiniketan</w:t>
        </w:r>
        <w:proofErr w:type="spellEnd"/>
      </w:hyperlink>
      <w:r>
        <w:t xml:space="preserve"> (</w:t>
      </w:r>
      <w:hyperlink r:id="rId104" w:tooltip="West Bengal" w:history="1">
        <w:r>
          <w:rPr>
            <w:rStyle w:val="Hyperlink"/>
          </w:rPr>
          <w:t>West Bengal</w:t>
        </w:r>
      </w:hyperlink>
      <w:r>
        <w:t xml:space="preserve">) to find an </w:t>
      </w:r>
      <w:hyperlink r:id="rId105" w:tooltip="Ashram" w:history="1">
        <w:r>
          <w:rPr>
            <w:rStyle w:val="Hyperlink"/>
          </w:rPr>
          <w:t>ashram</w:t>
        </w:r>
      </w:hyperlink>
      <w:r>
        <w:t xml:space="preserve">, which would grow to include a marble-floored prayer hall ("The </w:t>
      </w:r>
      <w:hyperlink r:id="rId106" w:tooltip="Mandir" w:history="1">
        <w:proofErr w:type="spellStart"/>
        <w:r>
          <w:rPr>
            <w:rStyle w:val="Hyperlink"/>
          </w:rPr>
          <w:t>Mandir</w:t>
        </w:r>
        <w:proofErr w:type="spellEnd"/>
      </w:hyperlink>
      <w:r>
        <w:t>"), an experimental school, groves of trees, gardens, and a library.</w:t>
      </w:r>
      <w:hyperlink r:id="rId107" w:anchor="cite_note-Dutta_1995_133-13" w:history="1">
        <w:r>
          <w:rPr>
            <w:rStyle w:val="Hyperlink"/>
            <w:vertAlign w:val="superscript"/>
          </w:rPr>
          <w:t>[14]</w:t>
        </w:r>
      </w:hyperlink>
      <w:r>
        <w:t xml:space="preserve"> There, Tagore's wife and two of his children died. His father died on 19 January 1905, and he began receiving monthly payments as part of his inheritance. He received additional income from the Maharaja of </w:t>
      </w:r>
      <w:hyperlink r:id="rId108" w:tooltip="Tripura" w:history="1">
        <w:r>
          <w:rPr>
            <w:rStyle w:val="Hyperlink"/>
          </w:rPr>
          <w:t>Tripura</w:t>
        </w:r>
      </w:hyperlink>
      <w:r>
        <w:t xml:space="preserve">, sales of his family's </w:t>
      </w:r>
      <w:proofErr w:type="spellStart"/>
      <w:r>
        <w:t>jewellery</w:t>
      </w:r>
      <w:proofErr w:type="spellEnd"/>
      <w:r>
        <w:t xml:space="preserve">, his seaside bungalow in </w:t>
      </w:r>
      <w:hyperlink r:id="rId109" w:tooltip="Puri, Orissa" w:history="1">
        <w:proofErr w:type="spellStart"/>
        <w:r>
          <w:rPr>
            <w:rStyle w:val="Hyperlink"/>
          </w:rPr>
          <w:t>Puri</w:t>
        </w:r>
        <w:proofErr w:type="spellEnd"/>
      </w:hyperlink>
      <w:r>
        <w:t>, and mediocre royalties (Rs. 2,000) from his works.</w:t>
      </w:r>
      <w:hyperlink r:id="rId110" w:anchor="cite_note-Dutta_1995_139-140-14" w:history="1">
        <w:r>
          <w:rPr>
            <w:rStyle w:val="Hyperlink"/>
            <w:vertAlign w:val="superscript"/>
          </w:rPr>
          <w:t>[15]</w:t>
        </w:r>
      </w:hyperlink>
      <w:r>
        <w:t xml:space="preserve"> By now, his work was gaining him </w:t>
      </w:r>
      <w:proofErr w:type="gramStart"/>
      <w:r>
        <w:t>a large following among Bengali and foreign readers</w:t>
      </w:r>
      <w:proofErr w:type="gramEnd"/>
      <w:r>
        <w:t xml:space="preserve"> alike, and he published such works as </w:t>
      </w:r>
      <w:proofErr w:type="spellStart"/>
      <w:r>
        <w:rPr>
          <w:i/>
          <w:iCs/>
        </w:rPr>
        <w:t>Naivedya</w:t>
      </w:r>
      <w:proofErr w:type="spellEnd"/>
      <w:r>
        <w:t xml:space="preserve"> (1901) and </w:t>
      </w:r>
      <w:proofErr w:type="spellStart"/>
      <w:r>
        <w:rPr>
          <w:i/>
          <w:iCs/>
        </w:rPr>
        <w:t>Kheya</w:t>
      </w:r>
      <w:proofErr w:type="spellEnd"/>
      <w:r>
        <w:t xml:space="preserve"> (1906) while translating his poems into </w:t>
      </w:r>
      <w:hyperlink r:id="rId111" w:tooltip="Free verse" w:history="1">
        <w:r>
          <w:rPr>
            <w:rStyle w:val="Hyperlink"/>
          </w:rPr>
          <w:t>free verse</w:t>
        </w:r>
      </w:hyperlink>
      <w:r>
        <w:t xml:space="preserve">. On 14 November 1913, Tagore learned that he had won the 1913 Nobel Prize in Literature. According to the </w:t>
      </w:r>
      <w:hyperlink r:id="rId112" w:tooltip="Swedish Academy" w:history="1">
        <w:r>
          <w:rPr>
            <w:rStyle w:val="Hyperlink"/>
          </w:rPr>
          <w:t>Swedish Academy</w:t>
        </w:r>
      </w:hyperlink>
      <w:r>
        <w:t xml:space="preserve">, it was given due to the idealistic and—for Western readers—accessible nature of a small body of his translated material, including the 1912 </w:t>
      </w:r>
      <w:proofErr w:type="spellStart"/>
      <w:r>
        <w:rPr>
          <w:i/>
          <w:iCs/>
        </w:rPr>
        <w:t>Gitanjali</w:t>
      </w:r>
      <w:proofErr w:type="spellEnd"/>
      <w:r>
        <w:rPr>
          <w:i/>
          <w:iCs/>
        </w:rPr>
        <w:t>: Song Offerings</w:t>
      </w:r>
      <w:r>
        <w:t>.</w:t>
      </w:r>
      <w:hyperlink r:id="rId113" w:anchor="cite_note-Hjarne_1913-15" w:history="1">
        <w:r>
          <w:rPr>
            <w:rStyle w:val="Hyperlink"/>
            <w:vertAlign w:val="superscript"/>
          </w:rPr>
          <w:t>[16]</w:t>
        </w:r>
      </w:hyperlink>
      <w:r>
        <w:t xml:space="preserve"> In 1915, Tagore received the </w:t>
      </w:r>
      <w:hyperlink r:id="rId114" w:tooltip="Knight" w:history="1">
        <w:r>
          <w:rPr>
            <w:rStyle w:val="Hyperlink"/>
          </w:rPr>
          <w:t>knighthood</w:t>
        </w:r>
      </w:hyperlink>
      <w:r>
        <w:t xml:space="preserve"> from the British Crown. But as a mark of rebuke to the rulers, post the </w:t>
      </w:r>
      <w:hyperlink r:id="rId115" w:tooltip="Jallianwala Bagh massacre" w:history="1">
        <w:proofErr w:type="spellStart"/>
        <w:r>
          <w:rPr>
            <w:rStyle w:val="Hyperlink"/>
          </w:rPr>
          <w:t>Jallianwala</w:t>
        </w:r>
        <w:proofErr w:type="spellEnd"/>
        <w:r>
          <w:rPr>
            <w:rStyle w:val="Hyperlink"/>
          </w:rPr>
          <w:t xml:space="preserve"> </w:t>
        </w:r>
        <w:proofErr w:type="spellStart"/>
        <w:r>
          <w:rPr>
            <w:rStyle w:val="Hyperlink"/>
          </w:rPr>
          <w:t>Bagh</w:t>
        </w:r>
        <w:proofErr w:type="spellEnd"/>
        <w:r>
          <w:rPr>
            <w:rStyle w:val="Hyperlink"/>
          </w:rPr>
          <w:t xml:space="preserve"> massacre</w:t>
        </w:r>
      </w:hyperlink>
      <w:r>
        <w:t xml:space="preserve"> in 1919, he renounced the title.</w:t>
      </w:r>
    </w:p>
    <w:p w:rsidR="004B44DB" w:rsidRDefault="004B44DB" w:rsidP="004B44DB">
      <w:pPr>
        <w:pStyle w:val="NormalWeb"/>
      </w:pPr>
      <w:r>
        <w:t xml:space="preserve">In 1921, Tagore and agricultural economist </w:t>
      </w:r>
      <w:hyperlink r:id="rId116" w:tooltip="Leonard K. Elmhirst" w:history="1">
        <w:r>
          <w:rPr>
            <w:rStyle w:val="Hyperlink"/>
          </w:rPr>
          <w:t xml:space="preserve">Leonard </w:t>
        </w:r>
        <w:proofErr w:type="spellStart"/>
        <w:r>
          <w:rPr>
            <w:rStyle w:val="Hyperlink"/>
          </w:rPr>
          <w:t>Elmhirst</w:t>
        </w:r>
        <w:proofErr w:type="spellEnd"/>
      </w:hyperlink>
      <w:r>
        <w:t xml:space="preserve"> set up the Institute for Rural Reconstruction (which Tagore later renamed </w:t>
      </w:r>
      <w:proofErr w:type="spellStart"/>
      <w:r>
        <w:t>Shriniketan</w:t>
      </w:r>
      <w:proofErr w:type="spellEnd"/>
      <w:r>
        <w:t xml:space="preserve">—"Abode of Wealth") in </w:t>
      </w:r>
      <w:proofErr w:type="spellStart"/>
      <w:r>
        <w:t>Surul</w:t>
      </w:r>
      <w:proofErr w:type="spellEnd"/>
      <w:r>
        <w:t xml:space="preserve">, a village near the ashram at </w:t>
      </w:r>
      <w:proofErr w:type="spellStart"/>
      <w:r>
        <w:t>Santiniketan</w:t>
      </w:r>
      <w:proofErr w:type="spellEnd"/>
      <w:r>
        <w:t xml:space="preserve">. Through it, Tagore sought to provide an alternative to Gandhi's symbol- and protest-based </w:t>
      </w:r>
      <w:hyperlink r:id="rId117" w:tooltip="Swaraj" w:history="1">
        <w:proofErr w:type="spellStart"/>
        <w:r>
          <w:rPr>
            <w:rStyle w:val="Hyperlink"/>
            <w:i/>
            <w:iCs/>
          </w:rPr>
          <w:t>Swaraj</w:t>
        </w:r>
        <w:proofErr w:type="spellEnd"/>
      </w:hyperlink>
      <w:r>
        <w:t xml:space="preserve"> movement, which he denounced.</w:t>
      </w:r>
      <w:hyperlink r:id="rId118" w:anchor="cite_note-Dutta_1995_239-240-16" w:history="1">
        <w:r>
          <w:rPr>
            <w:rStyle w:val="Hyperlink"/>
            <w:vertAlign w:val="superscript"/>
          </w:rPr>
          <w:t>[17]</w:t>
        </w:r>
      </w:hyperlink>
      <w:r>
        <w:t xml:space="preserve"> He recruited scholars, donors, and officials from many countries to help the Institute use schooling to "free village[s] from the shackles of helplessness and ignorance" by "</w:t>
      </w:r>
      <w:proofErr w:type="spellStart"/>
      <w:r>
        <w:t>vitaliz</w:t>
      </w:r>
      <w:proofErr w:type="spellEnd"/>
      <w:r>
        <w:t>[</w:t>
      </w:r>
      <w:proofErr w:type="spellStart"/>
      <w:r>
        <w:t>ing</w:t>
      </w:r>
      <w:proofErr w:type="spellEnd"/>
      <w:r>
        <w:t>] knowledge".</w:t>
      </w:r>
      <w:hyperlink r:id="rId119" w:anchor="cite_note-Dutta_1995_242-17" w:history="1">
        <w:r>
          <w:rPr>
            <w:rStyle w:val="Hyperlink"/>
            <w:vertAlign w:val="superscript"/>
          </w:rPr>
          <w:t>[18]</w:t>
        </w:r>
      </w:hyperlink>
      <w:hyperlink r:id="rId120" w:anchor="cite_note-Dutta_1995_308-309-18" w:history="1">
        <w:r>
          <w:rPr>
            <w:rStyle w:val="Hyperlink"/>
            <w:vertAlign w:val="superscript"/>
          </w:rPr>
          <w:t>[19]</w:t>
        </w:r>
      </w:hyperlink>
      <w:r>
        <w:t xml:space="preserve"> In the early 1930s, he also grew more concerned about India's "abnormal caste consciousness" and </w:t>
      </w:r>
      <w:hyperlink r:id="rId121" w:tooltip="Dalit (outcaste)" w:history="1">
        <w:proofErr w:type="spellStart"/>
        <w:r>
          <w:rPr>
            <w:rStyle w:val="Hyperlink"/>
          </w:rPr>
          <w:t>untouchability</w:t>
        </w:r>
        <w:proofErr w:type="spellEnd"/>
      </w:hyperlink>
      <w:r>
        <w:t xml:space="preserve">, lecturing on its evils, writing poems and dramas with untouchable protagonists, and appealing to authorities at the </w:t>
      </w:r>
      <w:hyperlink r:id="rId122" w:tooltip="Guruvayoor Temple" w:history="1">
        <w:proofErr w:type="spellStart"/>
        <w:r>
          <w:rPr>
            <w:rStyle w:val="Hyperlink"/>
          </w:rPr>
          <w:t>Guruvayoor</w:t>
        </w:r>
        <w:proofErr w:type="spellEnd"/>
        <w:r>
          <w:rPr>
            <w:rStyle w:val="Hyperlink"/>
          </w:rPr>
          <w:t xml:space="preserve"> Temple</w:t>
        </w:r>
      </w:hyperlink>
      <w:r>
        <w:t xml:space="preserve"> to admit </w:t>
      </w:r>
      <w:proofErr w:type="spellStart"/>
      <w:r>
        <w:t>Dalits</w:t>
      </w:r>
      <w:proofErr w:type="spellEnd"/>
      <w:r>
        <w:t>.</w:t>
      </w:r>
      <w:hyperlink r:id="rId123" w:anchor="cite_note-Dutta_1995_303-19" w:history="1">
        <w:r>
          <w:rPr>
            <w:rStyle w:val="Hyperlink"/>
            <w:vertAlign w:val="superscript"/>
          </w:rPr>
          <w:t>[20</w:t>
        </w:r>
        <w:proofErr w:type="gramStart"/>
        <w:r>
          <w:rPr>
            <w:rStyle w:val="Hyperlink"/>
            <w:vertAlign w:val="superscript"/>
          </w:rPr>
          <w:t>]</w:t>
        </w:r>
        <w:proofErr w:type="gramEnd"/>
      </w:hyperlink>
      <w:hyperlink r:id="rId124" w:anchor="cite_note-Dutta_1995_309-20" w:history="1">
        <w:r>
          <w:rPr>
            <w:rStyle w:val="Hyperlink"/>
            <w:vertAlign w:val="superscript"/>
          </w:rPr>
          <w:t>[21]</w:t>
        </w:r>
      </w:hyperlink>
    </w:p>
    <w:p w:rsidR="004B44DB" w:rsidRDefault="004B44DB" w:rsidP="004B44DB">
      <w:pPr>
        <w:pStyle w:val="Heading2"/>
      </w:pPr>
      <w:bookmarkStart w:id="2" w:name="Twilight_years_.281932.E2.80.931941.29"/>
      <w:bookmarkEnd w:id="2"/>
      <w:r>
        <w:rPr>
          <w:rStyle w:val="editsection"/>
        </w:rPr>
        <w:t>[</w:t>
      </w:r>
      <w:hyperlink r:id="rId125" w:tooltip="Edit section: Twilight years (1932–1941)" w:history="1"/>
      <w:r>
        <w:rPr>
          <w:rStyle w:val="editsection"/>
        </w:rPr>
        <w:t>]</w:t>
      </w:r>
      <w:r>
        <w:t xml:space="preserve"> </w:t>
      </w:r>
      <w:r>
        <w:rPr>
          <w:rStyle w:val="mw-headline"/>
        </w:rPr>
        <w:t>Twilight years (1932–1941)</w:t>
      </w:r>
    </w:p>
    <w:p w:rsidR="004B44DB" w:rsidRDefault="004B44DB">
      <w:r>
        <w:rPr>
          <w:noProof/>
        </w:rPr>
        <w:drawing>
          <wp:inline distT="0" distB="0" distL="0" distR="0">
            <wp:extent cx="2768305" cy="246888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cstate="print"/>
                    <a:srcRect/>
                    <a:stretch>
                      <a:fillRect/>
                    </a:stretch>
                  </pic:blipFill>
                  <pic:spPr bwMode="auto">
                    <a:xfrm>
                      <a:off x="0" y="0"/>
                      <a:ext cx="2768305" cy="2468880"/>
                    </a:xfrm>
                    <a:prstGeom prst="rect">
                      <a:avLst/>
                    </a:prstGeom>
                    <a:noFill/>
                    <a:ln w="9525">
                      <a:noFill/>
                      <a:miter lim="800000"/>
                      <a:headEnd/>
                      <a:tailEnd/>
                    </a:ln>
                  </pic:spPr>
                </pic:pic>
              </a:graphicData>
            </a:graphic>
          </wp:inline>
        </w:drawing>
      </w:r>
    </w:p>
    <w:p w:rsidR="004B44DB" w:rsidRDefault="004B44DB">
      <w:r>
        <w:t xml:space="preserve">Tagore (left) meets with </w:t>
      </w:r>
      <w:hyperlink r:id="rId127" w:tooltip="Mahatma Gandhi" w:history="1">
        <w:r>
          <w:rPr>
            <w:rStyle w:val="Hyperlink"/>
          </w:rPr>
          <w:t>Mahatma Gandhi</w:t>
        </w:r>
      </w:hyperlink>
      <w:r>
        <w:t xml:space="preserve"> at </w:t>
      </w:r>
      <w:hyperlink r:id="rId128" w:tooltip="Santiniketan" w:history="1">
        <w:proofErr w:type="spellStart"/>
        <w:r>
          <w:rPr>
            <w:rStyle w:val="Hyperlink"/>
          </w:rPr>
          <w:t>Santiniketan</w:t>
        </w:r>
        <w:proofErr w:type="spellEnd"/>
      </w:hyperlink>
      <w:r>
        <w:t xml:space="preserve"> in 1940.</w:t>
      </w:r>
    </w:p>
    <w:p w:rsidR="004B44DB" w:rsidRDefault="004B44DB" w:rsidP="004B44DB">
      <w:pPr>
        <w:pStyle w:val="NormalWeb"/>
      </w:pPr>
      <w:r>
        <w:t xml:space="preserve">In his last decade, Tagore remained in the public limelight, publicly upbraiding Gandhi for stating that a massive 15 January 1934 earthquake in </w:t>
      </w:r>
      <w:hyperlink r:id="rId129" w:tooltip="Bihar" w:history="1">
        <w:r>
          <w:rPr>
            <w:rStyle w:val="Hyperlink"/>
          </w:rPr>
          <w:t>Bihar</w:t>
        </w:r>
      </w:hyperlink>
      <w:r>
        <w:t xml:space="preserve"> constituted </w:t>
      </w:r>
      <w:hyperlink r:id="rId130" w:tooltip="Divine retribution" w:history="1">
        <w:r>
          <w:rPr>
            <w:rStyle w:val="Hyperlink"/>
          </w:rPr>
          <w:t>divine retribution</w:t>
        </w:r>
      </w:hyperlink>
      <w:r>
        <w:t xml:space="preserve"> for the subjugation of </w:t>
      </w:r>
      <w:proofErr w:type="spellStart"/>
      <w:r>
        <w:t>Dalits</w:t>
      </w:r>
      <w:proofErr w:type="spellEnd"/>
      <w:r>
        <w:t>.</w:t>
      </w:r>
      <w:hyperlink r:id="rId131" w:anchor="cite_note-Dutta_1995_312-313-21" w:history="1">
        <w:r>
          <w:rPr>
            <w:rStyle w:val="Hyperlink"/>
            <w:vertAlign w:val="superscript"/>
          </w:rPr>
          <w:t>[22]</w:t>
        </w:r>
      </w:hyperlink>
      <w:r>
        <w:t xml:space="preserve"> He also mourned the incipient socioeconomic decline of Bengal and the endemic poverty of Calcutta; he detailed the latter in an unrhymed hundred-line poem whose technique of searing double-vision would foreshadow </w:t>
      </w:r>
      <w:hyperlink r:id="rId132" w:tooltip="Satyajit Ray" w:history="1">
        <w:proofErr w:type="spellStart"/>
        <w:r>
          <w:rPr>
            <w:rStyle w:val="Hyperlink"/>
          </w:rPr>
          <w:t>Satyajit</w:t>
        </w:r>
        <w:proofErr w:type="spellEnd"/>
        <w:r>
          <w:rPr>
            <w:rStyle w:val="Hyperlink"/>
          </w:rPr>
          <w:t xml:space="preserve"> Ray</w:t>
        </w:r>
      </w:hyperlink>
      <w:r>
        <w:t xml:space="preserve">'s film </w:t>
      </w:r>
      <w:hyperlink r:id="rId133" w:tooltip="Apur Sansar (The World of Apu)" w:history="1">
        <w:proofErr w:type="spellStart"/>
        <w:r>
          <w:rPr>
            <w:rStyle w:val="Hyperlink"/>
            <w:i/>
            <w:iCs/>
          </w:rPr>
          <w:t>Apur</w:t>
        </w:r>
        <w:proofErr w:type="spellEnd"/>
        <w:r>
          <w:rPr>
            <w:rStyle w:val="Hyperlink"/>
            <w:i/>
            <w:iCs/>
          </w:rPr>
          <w:t xml:space="preserve"> </w:t>
        </w:r>
        <w:proofErr w:type="spellStart"/>
        <w:r>
          <w:rPr>
            <w:rStyle w:val="Hyperlink"/>
            <w:i/>
            <w:iCs/>
          </w:rPr>
          <w:t>Sansar</w:t>
        </w:r>
        <w:proofErr w:type="spellEnd"/>
      </w:hyperlink>
      <w:r>
        <w:t>.</w:t>
      </w:r>
      <w:hyperlink r:id="rId134" w:anchor="cite_note-Dutta_1995_335-338-22" w:history="1">
        <w:r>
          <w:rPr>
            <w:rStyle w:val="Hyperlink"/>
            <w:vertAlign w:val="superscript"/>
          </w:rPr>
          <w:t>[23]</w:t>
        </w:r>
      </w:hyperlink>
      <w:hyperlink r:id="rId135" w:anchor="cite_note-Dutta_1995_342-23" w:history="1">
        <w:r>
          <w:rPr>
            <w:rStyle w:val="Hyperlink"/>
            <w:vertAlign w:val="superscript"/>
          </w:rPr>
          <w:t>[24]</w:t>
        </w:r>
      </w:hyperlink>
      <w:r>
        <w:t xml:space="preserve"> Tagore also compiled fifteen volumes of writings, including the prose-poems works </w:t>
      </w:r>
      <w:proofErr w:type="spellStart"/>
      <w:r>
        <w:rPr>
          <w:i/>
          <w:iCs/>
        </w:rPr>
        <w:t>Punashcha</w:t>
      </w:r>
      <w:proofErr w:type="spellEnd"/>
      <w:r>
        <w:t xml:space="preserve"> (1932), </w:t>
      </w:r>
      <w:proofErr w:type="spellStart"/>
      <w:r>
        <w:rPr>
          <w:i/>
          <w:iCs/>
        </w:rPr>
        <w:t>Shes</w:t>
      </w:r>
      <w:proofErr w:type="spellEnd"/>
      <w:r>
        <w:rPr>
          <w:i/>
          <w:iCs/>
        </w:rPr>
        <w:t xml:space="preserve"> </w:t>
      </w:r>
      <w:proofErr w:type="spellStart"/>
      <w:r>
        <w:rPr>
          <w:i/>
          <w:iCs/>
        </w:rPr>
        <w:t>Saptak</w:t>
      </w:r>
      <w:proofErr w:type="spellEnd"/>
      <w:r>
        <w:t xml:space="preserve"> (1935), and </w:t>
      </w:r>
      <w:proofErr w:type="spellStart"/>
      <w:r>
        <w:rPr>
          <w:i/>
          <w:iCs/>
        </w:rPr>
        <w:t>Patraput</w:t>
      </w:r>
      <w:proofErr w:type="spellEnd"/>
      <w:r>
        <w:t xml:space="preserve"> (1936). He continued his experimentations by developing prose-songs and dance-dramas, including </w:t>
      </w:r>
      <w:proofErr w:type="spellStart"/>
      <w:r>
        <w:rPr>
          <w:i/>
          <w:iCs/>
        </w:rPr>
        <w:t>Chitrangada</w:t>
      </w:r>
      <w:proofErr w:type="spellEnd"/>
      <w:r>
        <w:t xml:space="preserve"> (1914)</w:t>
      </w:r>
      <w:proofErr w:type="gramStart"/>
      <w:r>
        <w:t>,</w:t>
      </w:r>
      <w:proofErr w:type="gramEnd"/>
      <w:r w:rsidR="00DB0493">
        <w:fldChar w:fldCharType="begin"/>
      </w:r>
      <w:r w:rsidR="00357ED6">
        <w:instrText>HYPERLINK "http://en.wikipedia.org/wiki/Rabindranath_Tagore" \l "cite_note-gutenbergchitra-24"</w:instrText>
      </w:r>
      <w:r w:rsidR="00DB0493">
        <w:fldChar w:fldCharType="separate"/>
      </w:r>
      <w:r>
        <w:rPr>
          <w:rStyle w:val="Hyperlink"/>
          <w:vertAlign w:val="superscript"/>
        </w:rPr>
        <w:t>[25]</w:t>
      </w:r>
      <w:r w:rsidR="00DB0493">
        <w:fldChar w:fldCharType="end"/>
      </w:r>
      <w:r>
        <w:t xml:space="preserve"> </w:t>
      </w:r>
      <w:proofErr w:type="spellStart"/>
      <w:r>
        <w:rPr>
          <w:i/>
          <w:iCs/>
        </w:rPr>
        <w:t>Shyama</w:t>
      </w:r>
      <w:proofErr w:type="spellEnd"/>
      <w:r>
        <w:t xml:space="preserve"> (1939), and </w:t>
      </w:r>
      <w:proofErr w:type="spellStart"/>
      <w:r>
        <w:rPr>
          <w:i/>
          <w:iCs/>
        </w:rPr>
        <w:t>Chandalika</w:t>
      </w:r>
      <w:proofErr w:type="spellEnd"/>
      <w:r>
        <w:t xml:space="preserve"> (1938), and wrote the novels </w:t>
      </w:r>
      <w:r>
        <w:rPr>
          <w:i/>
          <w:iCs/>
        </w:rPr>
        <w:t>Dui Bon</w:t>
      </w:r>
      <w:r>
        <w:t xml:space="preserve"> (1933), </w:t>
      </w:r>
      <w:proofErr w:type="spellStart"/>
      <w:r>
        <w:rPr>
          <w:i/>
          <w:iCs/>
        </w:rPr>
        <w:t>Malancha</w:t>
      </w:r>
      <w:proofErr w:type="spellEnd"/>
      <w:r>
        <w:t xml:space="preserve"> (1934), and </w:t>
      </w:r>
      <w:r>
        <w:rPr>
          <w:i/>
          <w:iCs/>
        </w:rPr>
        <w:t xml:space="preserve">Char </w:t>
      </w:r>
      <w:proofErr w:type="spellStart"/>
      <w:r>
        <w:rPr>
          <w:i/>
          <w:iCs/>
        </w:rPr>
        <w:t>Adhyay</w:t>
      </w:r>
      <w:proofErr w:type="spellEnd"/>
      <w:r>
        <w:t xml:space="preserve"> (1934). Tagore took an interest in science in his last years, writing </w:t>
      </w:r>
      <w:proofErr w:type="spellStart"/>
      <w:r>
        <w:rPr>
          <w:i/>
          <w:iCs/>
        </w:rPr>
        <w:t>Visva-Parichay</w:t>
      </w:r>
      <w:proofErr w:type="spellEnd"/>
      <w:r>
        <w:t xml:space="preserve"> (a collection of essays) in 1937. His exploration of biology, physics, and astronomy impacted his poetry, which often contained extensive naturalism that underscored his respect for scientific laws. He also wove the process of science (including narratives of scientists) into many stories contained in such volumes as </w:t>
      </w:r>
      <w:r>
        <w:rPr>
          <w:i/>
          <w:iCs/>
        </w:rPr>
        <w:t>Se</w:t>
      </w:r>
      <w:r>
        <w:t xml:space="preserve"> (1937), </w:t>
      </w:r>
      <w:r>
        <w:rPr>
          <w:i/>
          <w:iCs/>
        </w:rPr>
        <w:t xml:space="preserve">Tin </w:t>
      </w:r>
      <w:proofErr w:type="spellStart"/>
      <w:r>
        <w:rPr>
          <w:i/>
          <w:iCs/>
        </w:rPr>
        <w:t>Sangi</w:t>
      </w:r>
      <w:proofErr w:type="spellEnd"/>
      <w:r>
        <w:t xml:space="preserve"> (1940), and </w:t>
      </w:r>
      <w:proofErr w:type="spellStart"/>
      <w:r>
        <w:rPr>
          <w:i/>
          <w:iCs/>
        </w:rPr>
        <w:t>Galpasalpa</w:t>
      </w:r>
      <w:proofErr w:type="spellEnd"/>
      <w:r>
        <w:t xml:space="preserve"> (1941).</w:t>
      </w:r>
      <w:hyperlink r:id="rId136" w:anchor="cite_note-ASB_2006-25" w:history="1">
        <w:r>
          <w:rPr>
            <w:rStyle w:val="Hyperlink"/>
            <w:vertAlign w:val="superscript"/>
          </w:rPr>
          <w:t>[26]</w:t>
        </w:r>
      </w:hyperlink>
    </w:p>
    <w:p w:rsidR="004B44DB" w:rsidRDefault="004B44DB" w:rsidP="004B44DB">
      <w:pPr>
        <w:pStyle w:val="NormalWeb"/>
      </w:pPr>
      <w:r>
        <w:t>Tagore's last four years were marked by chronic pain and two long periods of illness. These began when Tagore lost consciousness in late 1937; he remained comatose and near death for an extended period. This was followed three years later in late 1940 by a similar spell, from which he never recovered. The poetry Tagore wrote in these years is among his finest, and is distinctive for its preoccupation with death.</w:t>
      </w:r>
      <w:hyperlink r:id="rId137" w:anchor="cite_note-Dutta_1995_338-26" w:history="1">
        <w:r>
          <w:rPr>
            <w:rStyle w:val="Hyperlink"/>
            <w:vertAlign w:val="superscript"/>
          </w:rPr>
          <w:t>[27]</w:t>
        </w:r>
      </w:hyperlink>
      <w:hyperlink r:id="rId138" w:anchor="cite_note-IANS_2005-27" w:history="1">
        <w:r>
          <w:rPr>
            <w:rStyle w:val="Hyperlink"/>
            <w:vertAlign w:val="superscript"/>
          </w:rPr>
          <w:t>[28]</w:t>
        </w:r>
      </w:hyperlink>
      <w:r>
        <w:t xml:space="preserve"> After extended suffering, Tagore died on 7 August 1941 (22 </w:t>
      </w:r>
      <w:hyperlink r:id="rId139" w:anchor="Months" w:tooltip="Bengali calendar" w:history="1">
        <w:proofErr w:type="spellStart"/>
        <w:r>
          <w:rPr>
            <w:rStyle w:val="Hyperlink"/>
          </w:rPr>
          <w:t>Shravan</w:t>
        </w:r>
        <w:proofErr w:type="spellEnd"/>
      </w:hyperlink>
      <w:r>
        <w:t xml:space="preserve"> 1348) in an upstairs room of the </w:t>
      </w:r>
      <w:proofErr w:type="spellStart"/>
      <w:r>
        <w:t>Jorasanko</w:t>
      </w:r>
      <w:proofErr w:type="spellEnd"/>
      <w:r>
        <w:t xml:space="preserve"> mansion in which he was raised;</w:t>
      </w:r>
      <w:hyperlink r:id="rId140" w:anchor="cite_note-Dutta_1995_367-28" w:history="1">
        <w:r>
          <w:rPr>
            <w:rStyle w:val="Hyperlink"/>
            <w:vertAlign w:val="superscript"/>
          </w:rPr>
          <w:t>[29]</w:t>
        </w:r>
      </w:hyperlink>
      <w:hyperlink r:id="rId141" w:anchor="cite_note-Dutta_1995_363-29" w:history="1">
        <w:r>
          <w:rPr>
            <w:rStyle w:val="Hyperlink"/>
            <w:vertAlign w:val="superscript"/>
          </w:rPr>
          <w:t>[30]</w:t>
        </w:r>
      </w:hyperlink>
      <w:r>
        <w:t xml:space="preserve"> his death anniversary is still mourned in public functions held across the Bengali-speaking world.</w:t>
      </w:r>
    </w:p>
    <w:p w:rsidR="004B44DB" w:rsidRDefault="004B44DB" w:rsidP="004B44DB">
      <w:pPr>
        <w:pStyle w:val="Heading2"/>
      </w:pPr>
      <w:bookmarkStart w:id="3" w:name="Travels"/>
      <w:bookmarkEnd w:id="3"/>
      <w:r>
        <w:rPr>
          <w:rStyle w:val="editsection"/>
        </w:rPr>
        <w:t>[</w:t>
      </w:r>
      <w:hyperlink r:id="rId142" w:tooltip="Edit section: Travels" w:history="1"/>
      <w:r>
        <w:rPr>
          <w:rStyle w:val="editsection"/>
        </w:rPr>
        <w:t>]</w:t>
      </w:r>
      <w:r>
        <w:t xml:space="preserve"> </w:t>
      </w:r>
      <w:r>
        <w:rPr>
          <w:rStyle w:val="mw-headline"/>
        </w:rPr>
        <w:t>Travels</w:t>
      </w:r>
    </w:p>
    <w:p w:rsidR="004B44DB" w:rsidRDefault="004B44DB">
      <w:r>
        <w:rPr>
          <w:noProof/>
        </w:rPr>
        <w:drawing>
          <wp:inline distT="0" distB="0" distL="0" distR="0">
            <wp:extent cx="2662326" cy="1892808"/>
            <wp:effectExtent l="19050" t="0" r="4674"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3"/>
                    <a:srcRect/>
                    <a:stretch>
                      <a:fillRect/>
                    </a:stretch>
                  </pic:blipFill>
                  <pic:spPr bwMode="auto">
                    <a:xfrm>
                      <a:off x="0" y="0"/>
                      <a:ext cx="2662326" cy="1892808"/>
                    </a:xfrm>
                    <a:prstGeom prst="rect">
                      <a:avLst/>
                    </a:prstGeom>
                    <a:noFill/>
                    <a:ln w="9525">
                      <a:noFill/>
                      <a:miter lim="800000"/>
                      <a:headEnd/>
                      <a:tailEnd/>
                    </a:ln>
                  </pic:spPr>
                </pic:pic>
              </a:graphicData>
            </a:graphic>
          </wp:inline>
        </w:drawing>
      </w:r>
    </w:p>
    <w:p w:rsidR="004B44DB" w:rsidRDefault="004B44DB">
      <w:r>
        <w:t xml:space="preserve">Tagore (center, at right) visits Chinese academics at </w:t>
      </w:r>
      <w:hyperlink r:id="rId144" w:tooltip="Tsinghua University" w:history="1">
        <w:proofErr w:type="spellStart"/>
        <w:r>
          <w:rPr>
            <w:rStyle w:val="Hyperlink"/>
          </w:rPr>
          <w:t>Tsinghua</w:t>
        </w:r>
        <w:proofErr w:type="spellEnd"/>
        <w:r>
          <w:rPr>
            <w:rStyle w:val="Hyperlink"/>
          </w:rPr>
          <w:t xml:space="preserve"> University</w:t>
        </w:r>
      </w:hyperlink>
      <w:r>
        <w:t xml:space="preserve"> in 1924.</w:t>
      </w:r>
    </w:p>
    <w:p w:rsidR="004B44DB" w:rsidRDefault="004B44DB" w:rsidP="004B44DB">
      <w:pPr>
        <w:pStyle w:val="NormalWeb"/>
      </w:pPr>
      <w:r>
        <w:t>Owing to his notable wanderlust, between 1878 and 1932, Tagore visited more than thirty countries on five continents</w:t>
      </w:r>
      <w:proofErr w:type="gramStart"/>
      <w:r>
        <w:t>;</w:t>
      </w:r>
      <w:proofErr w:type="gramEnd"/>
      <w:r w:rsidR="00DB0493">
        <w:fldChar w:fldCharType="begin"/>
      </w:r>
      <w:r w:rsidR="00357ED6">
        <w:instrText>HYPERLINK "http://en.wikipedia.org/wiki/Rabindranath_Tagore" \l "cite_note-Dutta_1995_374-376-30"</w:instrText>
      </w:r>
      <w:r w:rsidR="00DB0493">
        <w:fldChar w:fldCharType="separate"/>
      </w:r>
      <w:r>
        <w:rPr>
          <w:rStyle w:val="Hyperlink"/>
          <w:vertAlign w:val="superscript"/>
        </w:rPr>
        <w:t>[31]</w:t>
      </w:r>
      <w:r w:rsidR="00DB0493">
        <w:fldChar w:fldCharType="end"/>
      </w:r>
      <w:r>
        <w:t xml:space="preserve"> many of these trips were crucial in </w:t>
      </w:r>
      <w:proofErr w:type="spellStart"/>
      <w:r>
        <w:t>familiarising</w:t>
      </w:r>
      <w:proofErr w:type="spellEnd"/>
      <w:r>
        <w:t xml:space="preserve"> non-Indian audiences to his works and spreading his political ideas. In 1912, he took a sheaf of his translated works to England, where they impressed missionary and Gandhi protégé </w:t>
      </w:r>
      <w:hyperlink r:id="rId145" w:tooltip="Charles F. Andrews" w:history="1">
        <w:r>
          <w:rPr>
            <w:rStyle w:val="Hyperlink"/>
          </w:rPr>
          <w:t>Charles F. Andrews</w:t>
        </w:r>
      </w:hyperlink>
      <w:r>
        <w:t xml:space="preserve">, Anglo-Irish poet </w:t>
      </w:r>
      <w:hyperlink r:id="rId146" w:tooltip="William Butler Yeats" w:history="1">
        <w:r>
          <w:rPr>
            <w:rStyle w:val="Hyperlink"/>
          </w:rPr>
          <w:t>William Butler Yeats</w:t>
        </w:r>
      </w:hyperlink>
      <w:r>
        <w:t xml:space="preserve">, </w:t>
      </w:r>
      <w:hyperlink r:id="rId147" w:tooltip="Ezra Pound" w:history="1">
        <w:r>
          <w:rPr>
            <w:rStyle w:val="Hyperlink"/>
          </w:rPr>
          <w:t>Ezra Pound</w:t>
        </w:r>
      </w:hyperlink>
      <w:r>
        <w:t xml:space="preserve">, </w:t>
      </w:r>
      <w:hyperlink r:id="rId148" w:tooltip="Robert Bridges" w:history="1">
        <w:r>
          <w:rPr>
            <w:rStyle w:val="Hyperlink"/>
          </w:rPr>
          <w:t>Robert Bridges</w:t>
        </w:r>
      </w:hyperlink>
      <w:r>
        <w:t xml:space="preserve">, </w:t>
      </w:r>
      <w:hyperlink r:id="rId149" w:tooltip="Ernest Rhys" w:history="1">
        <w:r>
          <w:rPr>
            <w:rStyle w:val="Hyperlink"/>
          </w:rPr>
          <w:t>Ernest Rhys</w:t>
        </w:r>
      </w:hyperlink>
      <w:r>
        <w:t xml:space="preserve">, </w:t>
      </w:r>
      <w:hyperlink r:id="rId150" w:tooltip="Thomas Sturge Moore" w:history="1">
        <w:r>
          <w:rPr>
            <w:rStyle w:val="Hyperlink"/>
          </w:rPr>
          <w:t xml:space="preserve">Thomas </w:t>
        </w:r>
        <w:proofErr w:type="spellStart"/>
        <w:r>
          <w:rPr>
            <w:rStyle w:val="Hyperlink"/>
          </w:rPr>
          <w:t>Sturge</w:t>
        </w:r>
        <w:proofErr w:type="spellEnd"/>
        <w:r>
          <w:rPr>
            <w:rStyle w:val="Hyperlink"/>
          </w:rPr>
          <w:t xml:space="preserve"> Moore</w:t>
        </w:r>
      </w:hyperlink>
      <w:r>
        <w:t>, and others.</w:t>
      </w:r>
      <w:hyperlink r:id="rId151" w:anchor="cite_note-Dutta_1995_178-179-31" w:history="1">
        <w:r>
          <w:rPr>
            <w:rStyle w:val="Hyperlink"/>
            <w:vertAlign w:val="superscript"/>
          </w:rPr>
          <w:t>[32]</w:t>
        </w:r>
      </w:hyperlink>
      <w:r>
        <w:t xml:space="preserve"> Indeed, Yeats wrote the preface to the English translation of </w:t>
      </w:r>
      <w:proofErr w:type="spellStart"/>
      <w:r>
        <w:t>Gitanjali</w:t>
      </w:r>
      <w:proofErr w:type="spellEnd"/>
      <w:r>
        <w:t xml:space="preserve">, while Andrews joined Tagore at </w:t>
      </w:r>
      <w:proofErr w:type="spellStart"/>
      <w:r>
        <w:t>Santiniketan</w:t>
      </w:r>
      <w:proofErr w:type="spellEnd"/>
      <w:r>
        <w:t xml:space="preserve">. On 10 November 1912, Tagore toured the United </w:t>
      </w:r>
      <w:proofErr w:type="gramStart"/>
      <w:r>
        <w:t>States</w:t>
      </w:r>
      <w:proofErr w:type="gramEnd"/>
      <w:r w:rsidR="00DB0493">
        <w:fldChar w:fldCharType="begin"/>
      </w:r>
      <w:r w:rsidR="00357ED6">
        <w:instrText>HYPERLINK "http://en.wikipedia.org/wiki/Rabindranath_Tagore" \l "cite_note-TFC_2006-32"</w:instrText>
      </w:r>
      <w:r w:rsidR="00DB0493">
        <w:fldChar w:fldCharType="separate"/>
      </w:r>
      <w:r>
        <w:rPr>
          <w:rStyle w:val="Hyperlink"/>
          <w:vertAlign w:val="superscript"/>
        </w:rPr>
        <w:t>[33]</w:t>
      </w:r>
      <w:r w:rsidR="00DB0493">
        <w:fldChar w:fldCharType="end"/>
      </w:r>
      <w:r>
        <w:t xml:space="preserve"> and the United Kingdom, staying in </w:t>
      </w:r>
      <w:hyperlink r:id="rId152" w:tooltip="Butterton" w:history="1">
        <w:proofErr w:type="spellStart"/>
        <w:r>
          <w:rPr>
            <w:rStyle w:val="Hyperlink"/>
          </w:rPr>
          <w:t>Butterton</w:t>
        </w:r>
        <w:proofErr w:type="spellEnd"/>
      </w:hyperlink>
      <w:r>
        <w:t xml:space="preserve">, </w:t>
      </w:r>
      <w:hyperlink r:id="rId153" w:tooltip="Staffordshire" w:history="1">
        <w:r>
          <w:rPr>
            <w:rStyle w:val="Hyperlink"/>
          </w:rPr>
          <w:t>Staffordshire</w:t>
        </w:r>
      </w:hyperlink>
      <w:r>
        <w:t xml:space="preserve"> with Andrews’ clergymen friends.</w:t>
      </w:r>
      <w:hyperlink r:id="rId154" w:anchor="cite_note-Chakravarty_1961_1-2-33" w:history="1">
        <w:r>
          <w:rPr>
            <w:rStyle w:val="Hyperlink"/>
            <w:vertAlign w:val="superscript"/>
          </w:rPr>
          <w:t>[34]</w:t>
        </w:r>
      </w:hyperlink>
      <w:r>
        <w:t xml:space="preserve"> From 3 May 1916 until April 1917, Tagore went on lecturing circuits in Japan and the United States</w:t>
      </w:r>
      <w:proofErr w:type="gramStart"/>
      <w:r>
        <w:t>,</w:t>
      </w:r>
      <w:proofErr w:type="gramEnd"/>
      <w:r w:rsidR="00DB0493">
        <w:fldChar w:fldCharType="begin"/>
      </w:r>
      <w:r w:rsidR="00357ED6">
        <w:instrText>HYPERLINK "http://en.wikipedia.org/wiki/Rabindranath_Tagore" \l "cite_note-34"</w:instrText>
      </w:r>
      <w:r w:rsidR="00DB0493">
        <w:fldChar w:fldCharType="separate"/>
      </w:r>
      <w:r>
        <w:rPr>
          <w:rStyle w:val="Hyperlink"/>
          <w:vertAlign w:val="superscript"/>
        </w:rPr>
        <w:t>[35]</w:t>
      </w:r>
      <w:r w:rsidR="00DB0493">
        <w:fldChar w:fldCharType="end"/>
      </w:r>
      <w:r>
        <w:t xml:space="preserve"> during which he denounced nationalism—particularly that of the Japanese and Americans. He also wrote the essay "Nationalism in India", attracting both derision and praise (the latter from pacifists, including </w:t>
      </w:r>
      <w:hyperlink r:id="rId155" w:tooltip="Romain Rolland" w:history="1">
        <w:proofErr w:type="spellStart"/>
        <w:r>
          <w:rPr>
            <w:rStyle w:val="Hyperlink"/>
          </w:rPr>
          <w:t>Romain</w:t>
        </w:r>
        <w:proofErr w:type="spellEnd"/>
        <w:r>
          <w:rPr>
            <w:rStyle w:val="Hyperlink"/>
          </w:rPr>
          <w:t xml:space="preserve"> Rolland</w:t>
        </w:r>
      </w:hyperlink>
      <w:r>
        <w:t>).</w:t>
      </w:r>
      <w:hyperlink r:id="rId156" w:anchor="cite_note-Chakravarty_1961_182-35" w:history="1">
        <w:r>
          <w:rPr>
            <w:rStyle w:val="Hyperlink"/>
            <w:vertAlign w:val="superscript"/>
          </w:rPr>
          <w:t>[36]</w:t>
        </w:r>
      </w:hyperlink>
    </w:p>
    <w:p w:rsidR="004B44DB" w:rsidRDefault="004B44DB" w:rsidP="004B44DB">
      <w:pPr>
        <w:pStyle w:val="NormalWeb"/>
      </w:pPr>
    </w:p>
    <w:p w:rsidR="004B44DB" w:rsidRDefault="004B44DB" w:rsidP="004B44DB">
      <w:pPr>
        <w:pStyle w:val="NormalWeb"/>
      </w:pPr>
      <w:r>
        <w:t xml:space="preserve">Shortly after returning to India, the 63-year-old Tagore visited </w:t>
      </w:r>
      <w:hyperlink r:id="rId157" w:tooltip="Peru" w:history="1">
        <w:r>
          <w:rPr>
            <w:rStyle w:val="Hyperlink"/>
          </w:rPr>
          <w:t>Peru</w:t>
        </w:r>
      </w:hyperlink>
      <w:r>
        <w:t xml:space="preserve"> at the invitation of the Peruvian government, and took the opportunity to visit </w:t>
      </w:r>
      <w:hyperlink r:id="rId158" w:tooltip="Mexico" w:history="1">
        <w:r>
          <w:rPr>
            <w:rStyle w:val="Hyperlink"/>
          </w:rPr>
          <w:t>Mexico</w:t>
        </w:r>
      </w:hyperlink>
      <w:r>
        <w:t xml:space="preserve"> as well. Both governments pledged donations of $100,000 to the school at </w:t>
      </w:r>
      <w:proofErr w:type="spellStart"/>
      <w:r>
        <w:t>Shantiniketan</w:t>
      </w:r>
      <w:proofErr w:type="spellEnd"/>
      <w:r>
        <w:t xml:space="preserve"> (</w:t>
      </w:r>
      <w:proofErr w:type="spellStart"/>
      <w:r>
        <w:t>Visva-Bharati</w:t>
      </w:r>
      <w:proofErr w:type="spellEnd"/>
      <w:r>
        <w:t>) in commemoration of his visits.</w:t>
      </w:r>
      <w:hyperlink r:id="rId159" w:anchor="cite_note-Dutta_1995_253-36" w:history="1">
        <w:r>
          <w:rPr>
            <w:rStyle w:val="Hyperlink"/>
            <w:vertAlign w:val="superscript"/>
          </w:rPr>
          <w:t>[37]</w:t>
        </w:r>
      </w:hyperlink>
      <w:r>
        <w:t xml:space="preserve"> A week after his 6 November 1924 arrival in </w:t>
      </w:r>
      <w:hyperlink r:id="rId160" w:tooltip="Buenos Aires" w:history="1">
        <w:r>
          <w:rPr>
            <w:rStyle w:val="Hyperlink"/>
          </w:rPr>
          <w:t>Buenos Aires</w:t>
        </w:r>
      </w:hyperlink>
      <w:r>
        <w:t xml:space="preserve">, </w:t>
      </w:r>
      <w:hyperlink r:id="rId161" w:tooltip="Argentina" w:history="1">
        <w:r>
          <w:rPr>
            <w:rStyle w:val="Hyperlink"/>
          </w:rPr>
          <w:t>Argentina</w:t>
        </w:r>
      </w:hyperlink>
      <w:proofErr w:type="gramStart"/>
      <w:r>
        <w:t>,</w:t>
      </w:r>
      <w:proofErr w:type="gramEnd"/>
      <w:r w:rsidR="00DB0493">
        <w:fldChar w:fldCharType="begin"/>
      </w:r>
      <w:r w:rsidR="00357ED6">
        <w:instrText>HYPERLINK "http://en.wikipedia.org/wiki/Rabindranath_Tagore" \l "cite_note-Dutta_1995_256-37"</w:instrText>
      </w:r>
      <w:r w:rsidR="00DB0493">
        <w:fldChar w:fldCharType="separate"/>
      </w:r>
      <w:r>
        <w:rPr>
          <w:rStyle w:val="Hyperlink"/>
          <w:vertAlign w:val="superscript"/>
        </w:rPr>
        <w:t>[38]</w:t>
      </w:r>
      <w:r w:rsidR="00DB0493">
        <w:fldChar w:fldCharType="end"/>
      </w:r>
      <w:r>
        <w:t xml:space="preserve"> an ill Tagore moved into the Villa </w:t>
      </w:r>
      <w:proofErr w:type="spellStart"/>
      <w:r>
        <w:t>Miralrío</w:t>
      </w:r>
      <w:proofErr w:type="spellEnd"/>
      <w:r>
        <w:t xml:space="preserve"> at the behest of </w:t>
      </w:r>
      <w:hyperlink r:id="rId162" w:tooltip="Victoria Ocampo" w:history="1">
        <w:r>
          <w:rPr>
            <w:rStyle w:val="Hyperlink"/>
          </w:rPr>
          <w:t xml:space="preserve">Victoria </w:t>
        </w:r>
        <w:proofErr w:type="spellStart"/>
        <w:r>
          <w:rPr>
            <w:rStyle w:val="Hyperlink"/>
          </w:rPr>
          <w:t>Ocampo</w:t>
        </w:r>
        <w:proofErr w:type="spellEnd"/>
      </w:hyperlink>
      <w:r>
        <w:t xml:space="preserve">. He left for India in January 1925. On 30 May 1926, Tagore reached </w:t>
      </w:r>
      <w:hyperlink r:id="rId163" w:tooltip="Naples" w:history="1">
        <w:r>
          <w:rPr>
            <w:rStyle w:val="Hyperlink"/>
          </w:rPr>
          <w:t>Naples</w:t>
        </w:r>
      </w:hyperlink>
      <w:r>
        <w:t xml:space="preserve">, Italy; he met fascist dictator </w:t>
      </w:r>
      <w:hyperlink r:id="rId164" w:tooltip="Benito Mussolini" w:history="1">
        <w:r>
          <w:rPr>
            <w:rStyle w:val="Hyperlink"/>
          </w:rPr>
          <w:t>Benito Mussolini</w:t>
        </w:r>
      </w:hyperlink>
      <w:r>
        <w:t xml:space="preserve"> in </w:t>
      </w:r>
      <w:hyperlink r:id="rId165" w:tooltip="Rome" w:history="1">
        <w:r>
          <w:rPr>
            <w:rStyle w:val="Hyperlink"/>
          </w:rPr>
          <w:t>Rome</w:t>
        </w:r>
      </w:hyperlink>
      <w:r>
        <w:t xml:space="preserve"> the next day.</w:t>
      </w:r>
      <w:hyperlink r:id="rId166" w:anchor="cite_note-Dutta_1995_267-38" w:history="1">
        <w:r>
          <w:rPr>
            <w:rStyle w:val="Hyperlink"/>
            <w:vertAlign w:val="superscript"/>
          </w:rPr>
          <w:t>[39]</w:t>
        </w:r>
      </w:hyperlink>
      <w:r>
        <w:t xml:space="preserve"> Their initially warm rapport lasted until Tagore spoke out against Mussolini on 20 July 1926.</w:t>
      </w:r>
      <w:hyperlink r:id="rId167" w:anchor="cite_note-Dutta_1995_270-271-39" w:history="1">
        <w:r>
          <w:rPr>
            <w:rStyle w:val="Hyperlink"/>
            <w:vertAlign w:val="superscript"/>
          </w:rPr>
          <w:t>[40]</w:t>
        </w:r>
      </w:hyperlink>
    </w:p>
    <w:p w:rsidR="004B44DB" w:rsidRDefault="004B44DB">
      <w:r>
        <w:rPr>
          <w:noProof/>
        </w:rPr>
        <w:drawing>
          <wp:inline distT="0" distB="0" distL="0" distR="0">
            <wp:extent cx="4114800" cy="287528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8"/>
                    <a:srcRect/>
                    <a:stretch>
                      <a:fillRect/>
                    </a:stretch>
                  </pic:blipFill>
                  <pic:spPr bwMode="auto">
                    <a:xfrm>
                      <a:off x="0" y="0"/>
                      <a:ext cx="4114800" cy="2875280"/>
                    </a:xfrm>
                    <a:prstGeom prst="rect">
                      <a:avLst/>
                    </a:prstGeom>
                    <a:noFill/>
                    <a:ln w="9525">
                      <a:noFill/>
                      <a:miter lim="800000"/>
                      <a:headEnd/>
                      <a:tailEnd/>
                    </a:ln>
                  </pic:spPr>
                </pic:pic>
              </a:graphicData>
            </a:graphic>
          </wp:inline>
        </w:drawing>
      </w:r>
    </w:p>
    <w:p w:rsidR="004B44DB" w:rsidRDefault="004B44DB">
      <w:r>
        <w:t xml:space="preserve">Tagore (first row, third figure from right) meets members of the </w:t>
      </w:r>
      <w:hyperlink r:id="rId169" w:tooltip="Iran" w:history="1">
        <w:r>
          <w:rPr>
            <w:rStyle w:val="Hyperlink"/>
          </w:rPr>
          <w:t>Iranian</w:t>
        </w:r>
      </w:hyperlink>
      <w:r>
        <w:t xml:space="preserve"> </w:t>
      </w:r>
      <w:hyperlink r:id="rId170" w:tooltip="Majlis of Iran" w:history="1">
        <w:proofErr w:type="spellStart"/>
        <w:r>
          <w:rPr>
            <w:rStyle w:val="Hyperlink"/>
          </w:rPr>
          <w:t>Majlis</w:t>
        </w:r>
        <w:proofErr w:type="spellEnd"/>
      </w:hyperlink>
      <w:r>
        <w:t xml:space="preserve"> (</w:t>
      </w:r>
      <w:hyperlink r:id="rId171" w:tooltip="Tehran" w:history="1">
        <w:r>
          <w:rPr>
            <w:rStyle w:val="Hyperlink"/>
          </w:rPr>
          <w:t>Tehran</w:t>
        </w:r>
      </w:hyperlink>
      <w:r>
        <w:t xml:space="preserve">, April-May 1932). Tagore visited </w:t>
      </w:r>
      <w:hyperlink r:id="rId172" w:tooltip="Shiraz" w:history="1">
        <w:r>
          <w:rPr>
            <w:rStyle w:val="Hyperlink"/>
          </w:rPr>
          <w:t>Shiraz</w:t>
        </w:r>
      </w:hyperlink>
      <w:r>
        <w:t xml:space="preserve"> in the same year, </w:t>
      </w:r>
      <w:hyperlink r:id="rId173" w:tooltip="http://www.flickr.com/photos/nima_flickr/125239520/in/set-909995/" w:history="1">
        <w:r>
          <w:rPr>
            <w:rStyle w:val="Hyperlink"/>
          </w:rPr>
          <w:t>[1]</w:t>
        </w:r>
      </w:hyperlink>
      <w:r>
        <w:t>.</w:t>
      </w:r>
    </w:p>
    <w:p w:rsidR="004B44DB" w:rsidRDefault="004B44DB" w:rsidP="004B44DB">
      <w:pPr>
        <w:pStyle w:val="NormalWeb"/>
      </w:pPr>
      <w:r>
        <w:t xml:space="preserve">On 14 July 1927, Tagore and two companions began a four-month tour of Southeast Asia, visiting </w:t>
      </w:r>
      <w:hyperlink r:id="rId174" w:tooltip="Bali" w:history="1">
        <w:r>
          <w:rPr>
            <w:rStyle w:val="Hyperlink"/>
          </w:rPr>
          <w:t>Bali</w:t>
        </w:r>
      </w:hyperlink>
      <w:r>
        <w:t xml:space="preserve">, </w:t>
      </w:r>
      <w:hyperlink r:id="rId175" w:tooltip="Java (island)" w:history="1">
        <w:r>
          <w:rPr>
            <w:rStyle w:val="Hyperlink"/>
          </w:rPr>
          <w:t>Java</w:t>
        </w:r>
      </w:hyperlink>
      <w:r>
        <w:t xml:space="preserve">, </w:t>
      </w:r>
      <w:hyperlink r:id="rId176" w:tooltip="Kuala Lumpur" w:history="1">
        <w:r>
          <w:rPr>
            <w:rStyle w:val="Hyperlink"/>
          </w:rPr>
          <w:t>Kuala Lumpur</w:t>
        </w:r>
      </w:hyperlink>
      <w:r>
        <w:t xml:space="preserve">, </w:t>
      </w:r>
      <w:hyperlink r:id="rId177" w:tooltip="Malacca" w:history="1">
        <w:r>
          <w:rPr>
            <w:rStyle w:val="Hyperlink"/>
          </w:rPr>
          <w:t>Malacca</w:t>
        </w:r>
      </w:hyperlink>
      <w:r>
        <w:t xml:space="preserve">, </w:t>
      </w:r>
      <w:hyperlink r:id="rId178" w:tooltip="Penang" w:history="1">
        <w:r>
          <w:rPr>
            <w:rStyle w:val="Hyperlink"/>
          </w:rPr>
          <w:t>Penang</w:t>
        </w:r>
      </w:hyperlink>
      <w:r>
        <w:t xml:space="preserve">, </w:t>
      </w:r>
      <w:hyperlink r:id="rId179" w:tooltip="Siam" w:history="1">
        <w:r>
          <w:rPr>
            <w:rStyle w:val="Hyperlink"/>
          </w:rPr>
          <w:t>Siam</w:t>
        </w:r>
      </w:hyperlink>
      <w:r>
        <w:t xml:space="preserve">, and </w:t>
      </w:r>
      <w:hyperlink r:id="rId180" w:tooltip="Singapore" w:history="1">
        <w:r>
          <w:rPr>
            <w:rStyle w:val="Hyperlink"/>
          </w:rPr>
          <w:t>Singapore</w:t>
        </w:r>
      </w:hyperlink>
      <w:r>
        <w:t>. Tagore's travelogues from the tour were collected into the work "</w:t>
      </w:r>
      <w:proofErr w:type="spellStart"/>
      <w:r>
        <w:t>Jatri</w:t>
      </w:r>
      <w:proofErr w:type="spellEnd"/>
      <w:r>
        <w:t>".</w:t>
      </w:r>
      <w:hyperlink r:id="rId181" w:anchor="cite_note-Chakravarty_1961_1-40" w:history="1">
        <w:r>
          <w:rPr>
            <w:rStyle w:val="Hyperlink"/>
            <w:vertAlign w:val="superscript"/>
          </w:rPr>
          <w:t>[41]</w:t>
        </w:r>
      </w:hyperlink>
      <w:r>
        <w:t xml:space="preserve"> In early 1930 he left Bengal for a nearly year-long tour of Europe and the United States. Once he returned to the UK, while his paintings were being exhibited in Paris and London, he stayed at a </w:t>
      </w:r>
      <w:hyperlink r:id="rId182" w:tooltip="Religious Society of Friends" w:history="1">
        <w:proofErr w:type="spellStart"/>
        <w:r>
          <w:rPr>
            <w:rStyle w:val="Hyperlink"/>
          </w:rPr>
          <w:t>Friends</w:t>
        </w:r>
        <w:proofErr w:type="spellEnd"/>
      </w:hyperlink>
      <w:r>
        <w:t xml:space="preserve"> settlement in </w:t>
      </w:r>
      <w:hyperlink r:id="rId183" w:tooltip="Birmingham" w:history="1">
        <w:r>
          <w:rPr>
            <w:rStyle w:val="Hyperlink"/>
          </w:rPr>
          <w:t>Birmingham</w:t>
        </w:r>
      </w:hyperlink>
      <w:r>
        <w:t xml:space="preserve">. There, he wrote his </w:t>
      </w:r>
      <w:hyperlink r:id="rId184" w:tooltip="Hibbert Lectures" w:history="1">
        <w:proofErr w:type="spellStart"/>
        <w:r>
          <w:rPr>
            <w:rStyle w:val="Hyperlink"/>
          </w:rPr>
          <w:t>Hibbert</w:t>
        </w:r>
        <w:proofErr w:type="spellEnd"/>
        <w:r>
          <w:rPr>
            <w:rStyle w:val="Hyperlink"/>
          </w:rPr>
          <w:t xml:space="preserve"> Lectures</w:t>
        </w:r>
      </w:hyperlink>
      <w:r>
        <w:t xml:space="preserve"> for the </w:t>
      </w:r>
      <w:hyperlink r:id="rId185" w:tooltip="University of Oxford" w:history="1">
        <w:r>
          <w:rPr>
            <w:rStyle w:val="Hyperlink"/>
          </w:rPr>
          <w:t>University of Oxford</w:t>
        </w:r>
      </w:hyperlink>
      <w:r>
        <w:t xml:space="preserve"> (which dealt with the "idea of the humanity of our God, or the divinity of Man the Eternal") and spoke at London's annual </w:t>
      </w:r>
      <w:hyperlink r:id="rId186" w:tooltip="Religious Society of Friends" w:history="1">
        <w:r>
          <w:rPr>
            <w:rStyle w:val="Hyperlink"/>
          </w:rPr>
          <w:t>Quaker</w:t>
        </w:r>
      </w:hyperlink>
      <w:r>
        <w:t xml:space="preserve"> gathering.</w:t>
      </w:r>
      <w:hyperlink r:id="rId187" w:anchor="cite_note-Dutta_1995_289-292-41" w:history="1">
        <w:r>
          <w:rPr>
            <w:rStyle w:val="Hyperlink"/>
            <w:vertAlign w:val="superscript"/>
          </w:rPr>
          <w:t>[42]</w:t>
        </w:r>
      </w:hyperlink>
      <w:r>
        <w:t xml:space="preserve"> There (addressing relations between the British and Indians, a topic he would grapple with over the next two years), Tagore spoke of a "dark chasm of aloofness".</w:t>
      </w:r>
      <w:hyperlink r:id="rId188" w:anchor="cite_note-Dutta_1995_303-304-42" w:history="1">
        <w:r>
          <w:rPr>
            <w:rStyle w:val="Hyperlink"/>
            <w:vertAlign w:val="superscript"/>
          </w:rPr>
          <w:t>[43]</w:t>
        </w:r>
      </w:hyperlink>
      <w:r>
        <w:t xml:space="preserve"> He later visited </w:t>
      </w:r>
      <w:hyperlink r:id="rId189" w:tooltip="Aga Khan III" w:history="1">
        <w:r>
          <w:rPr>
            <w:rStyle w:val="Hyperlink"/>
          </w:rPr>
          <w:t>Aga Khan III</w:t>
        </w:r>
      </w:hyperlink>
      <w:r>
        <w:t xml:space="preserve">, stayed at </w:t>
      </w:r>
      <w:hyperlink r:id="rId190" w:tooltip="Dartington Hall" w:history="1">
        <w:proofErr w:type="spellStart"/>
        <w:r>
          <w:rPr>
            <w:rStyle w:val="Hyperlink"/>
          </w:rPr>
          <w:t>Dartington</w:t>
        </w:r>
        <w:proofErr w:type="spellEnd"/>
        <w:r>
          <w:rPr>
            <w:rStyle w:val="Hyperlink"/>
          </w:rPr>
          <w:t xml:space="preserve"> Hall</w:t>
        </w:r>
      </w:hyperlink>
      <w:r>
        <w:t xml:space="preserve">, then toured </w:t>
      </w:r>
      <w:hyperlink r:id="rId191" w:tooltip="Denmark" w:history="1">
        <w:r>
          <w:rPr>
            <w:rStyle w:val="Hyperlink"/>
          </w:rPr>
          <w:t>Denmark</w:t>
        </w:r>
      </w:hyperlink>
      <w:r>
        <w:t xml:space="preserve">, </w:t>
      </w:r>
      <w:hyperlink r:id="rId192" w:tooltip="Switzerland" w:history="1">
        <w:r>
          <w:rPr>
            <w:rStyle w:val="Hyperlink"/>
          </w:rPr>
          <w:t>Switzerland</w:t>
        </w:r>
      </w:hyperlink>
      <w:r>
        <w:t xml:space="preserve">, and Germany from June to mid-September 1930, then the </w:t>
      </w:r>
      <w:hyperlink r:id="rId193" w:tooltip="Soviet Union" w:history="1">
        <w:r>
          <w:rPr>
            <w:rStyle w:val="Hyperlink"/>
          </w:rPr>
          <w:t>Soviet Union</w:t>
        </w:r>
      </w:hyperlink>
      <w:r>
        <w:t>.</w:t>
      </w:r>
      <w:hyperlink r:id="rId194" w:anchor="cite_note-Dutta_1995_292-293-43" w:history="1">
        <w:r>
          <w:rPr>
            <w:rStyle w:val="Hyperlink"/>
            <w:vertAlign w:val="superscript"/>
          </w:rPr>
          <w:t>[44]</w:t>
        </w:r>
      </w:hyperlink>
      <w:r>
        <w:t xml:space="preserve"> Lastly, in April 1932, Tagore—who was acquainted with the legends and works of the </w:t>
      </w:r>
      <w:hyperlink r:id="rId195" w:tooltip="Persia" w:history="1">
        <w:r>
          <w:rPr>
            <w:rStyle w:val="Hyperlink"/>
          </w:rPr>
          <w:t>Persian</w:t>
        </w:r>
      </w:hyperlink>
      <w:r>
        <w:t xml:space="preserve"> mystic </w:t>
      </w:r>
      <w:hyperlink r:id="rId196" w:tooltip="Hafez" w:history="1">
        <w:r>
          <w:rPr>
            <w:rStyle w:val="Hyperlink"/>
          </w:rPr>
          <w:t>Hafez</w:t>
        </w:r>
      </w:hyperlink>
      <w:r>
        <w:t xml:space="preserve">—was invited as a personal guest of </w:t>
      </w:r>
      <w:hyperlink r:id="rId197" w:tooltip="Shah" w:history="1">
        <w:r>
          <w:rPr>
            <w:rStyle w:val="Hyperlink"/>
          </w:rPr>
          <w:t>Shah</w:t>
        </w:r>
      </w:hyperlink>
      <w:r>
        <w:t xml:space="preserve"> </w:t>
      </w:r>
      <w:hyperlink r:id="rId198" w:tooltip="Reza Shah Pahlavi" w:history="1">
        <w:r>
          <w:rPr>
            <w:rStyle w:val="Hyperlink"/>
          </w:rPr>
          <w:t>Reza Shah Pahlavi</w:t>
        </w:r>
      </w:hyperlink>
      <w:r>
        <w:t xml:space="preserve"> of </w:t>
      </w:r>
      <w:hyperlink r:id="rId199" w:tooltip="Iran" w:history="1">
        <w:r>
          <w:rPr>
            <w:rStyle w:val="Hyperlink"/>
          </w:rPr>
          <w:t>Iran</w:t>
        </w:r>
      </w:hyperlink>
      <w:r>
        <w:t>.</w:t>
      </w:r>
      <w:hyperlink r:id="rId200" w:anchor="cite_note-Chakravarty_1961_2-44" w:history="1">
        <w:r>
          <w:rPr>
            <w:rStyle w:val="Hyperlink"/>
            <w:vertAlign w:val="superscript"/>
          </w:rPr>
          <w:t>[45]</w:t>
        </w:r>
      </w:hyperlink>
      <w:hyperlink r:id="rId201" w:anchor="cite_note-Dutta_1995_315-45" w:history="1">
        <w:r>
          <w:rPr>
            <w:rStyle w:val="Hyperlink"/>
            <w:vertAlign w:val="superscript"/>
          </w:rPr>
          <w:t>[46]</w:t>
        </w:r>
      </w:hyperlink>
      <w:r>
        <w:t xml:space="preserve"> Such extensive travels allowed Tagore to interact with many notable contemporaries, including </w:t>
      </w:r>
      <w:hyperlink r:id="rId202" w:tooltip="Henri Bergson" w:history="1">
        <w:r>
          <w:rPr>
            <w:rStyle w:val="Hyperlink"/>
          </w:rPr>
          <w:t>Henri Bergson</w:t>
        </w:r>
      </w:hyperlink>
      <w:r>
        <w:t xml:space="preserve">, </w:t>
      </w:r>
      <w:hyperlink r:id="rId203" w:tooltip="Albert Einstein" w:history="1">
        <w:r>
          <w:rPr>
            <w:rStyle w:val="Hyperlink"/>
          </w:rPr>
          <w:t>Albert Einstein</w:t>
        </w:r>
      </w:hyperlink>
      <w:r>
        <w:t xml:space="preserve">, </w:t>
      </w:r>
      <w:hyperlink r:id="rId204" w:tooltip="Robert Frost" w:history="1">
        <w:r>
          <w:rPr>
            <w:rStyle w:val="Hyperlink"/>
          </w:rPr>
          <w:t>Robert Frost</w:t>
        </w:r>
      </w:hyperlink>
      <w:r>
        <w:t xml:space="preserve">, </w:t>
      </w:r>
      <w:hyperlink r:id="rId205" w:tooltip="Thomas Mann" w:history="1">
        <w:r>
          <w:rPr>
            <w:rStyle w:val="Hyperlink"/>
          </w:rPr>
          <w:t>Thomas Mann</w:t>
        </w:r>
      </w:hyperlink>
      <w:r>
        <w:t xml:space="preserve">, </w:t>
      </w:r>
      <w:hyperlink r:id="rId206" w:tooltip="George Bernard Shaw" w:history="1">
        <w:r>
          <w:rPr>
            <w:rStyle w:val="Hyperlink"/>
          </w:rPr>
          <w:t>George Bernard Shaw</w:t>
        </w:r>
      </w:hyperlink>
      <w:r>
        <w:t xml:space="preserve">, </w:t>
      </w:r>
      <w:hyperlink r:id="rId207" w:tooltip="H.G. Wells" w:history="1">
        <w:r>
          <w:rPr>
            <w:rStyle w:val="Hyperlink"/>
          </w:rPr>
          <w:t>H.G. Wells</w:t>
        </w:r>
      </w:hyperlink>
      <w:r>
        <w:t xml:space="preserve"> and </w:t>
      </w:r>
      <w:hyperlink r:id="rId208" w:tooltip="Romain Rolland" w:history="1">
        <w:proofErr w:type="spellStart"/>
        <w:r>
          <w:rPr>
            <w:rStyle w:val="Hyperlink"/>
          </w:rPr>
          <w:t>Romain</w:t>
        </w:r>
        <w:proofErr w:type="spellEnd"/>
        <w:r>
          <w:rPr>
            <w:rStyle w:val="Hyperlink"/>
          </w:rPr>
          <w:t xml:space="preserve"> Rolland</w:t>
        </w:r>
      </w:hyperlink>
      <w:r>
        <w:t>.</w:t>
      </w:r>
      <w:hyperlink r:id="rId209" w:anchor="cite_note-Chakravarty_1961_99-46" w:history="1">
        <w:r>
          <w:rPr>
            <w:rStyle w:val="Hyperlink"/>
            <w:vertAlign w:val="superscript"/>
          </w:rPr>
          <w:t>[47]</w:t>
        </w:r>
      </w:hyperlink>
      <w:hyperlink r:id="rId210" w:anchor="cite_note-Chakravarty_1961_100-103-47" w:history="1">
        <w:r>
          <w:rPr>
            <w:rStyle w:val="Hyperlink"/>
            <w:vertAlign w:val="superscript"/>
          </w:rPr>
          <w:t>[48]</w:t>
        </w:r>
      </w:hyperlink>
      <w:r>
        <w:t xml:space="preserve"> Tagore's last travels abroad, including visits to </w:t>
      </w:r>
      <w:hyperlink r:id="rId211" w:tooltip="Persia" w:history="1">
        <w:r>
          <w:rPr>
            <w:rStyle w:val="Hyperlink"/>
          </w:rPr>
          <w:t>Persia</w:t>
        </w:r>
      </w:hyperlink>
      <w:r>
        <w:t xml:space="preserve"> and </w:t>
      </w:r>
      <w:hyperlink r:id="rId212" w:tooltip="Iraq" w:history="1">
        <w:r>
          <w:rPr>
            <w:rStyle w:val="Hyperlink"/>
          </w:rPr>
          <w:t>Iraq</w:t>
        </w:r>
      </w:hyperlink>
      <w:r>
        <w:t xml:space="preserve"> (in 1932) and </w:t>
      </w:r>
      <w:hyperlink r:id="rId213" w:tooltip="Ceylon" w:history="1">
        <w:r>
          <w:rPr>
            <w:rStyle w:val="Hyperlink"/>
          </w:rPr>
          <w:t>Ceylon</w:t>
        </w:r>
      </w:hyperlink>
      <w:r>
        <w:t xml:space="preserve"> in 1933, only sharpened his opinions regarding human divisions and nationalism.</w:t>
      </w:r>
      <w:hyperlink r:id="rId214" w:anchor="cite_note-Dutta_1995_317-48" w:history="1">
        <w:r>
          <w:rPr>
            <w:rStyle w:val="Hyperlink"/>
            <w:vertAlign w:val="superscript"/>
          </w:rPr>
          <w:t>[49]</w:t>
        </w:r>
      </w:hyperlink>
    </w:p>
    <w:p w:rsidR="004B44DB" w:rsidRDefault="004B44DB" w:rsidP="004B44DB">
      <w:pPr>
        <w:pStyle w:val="Heading2"/>
      </w:pPr>
      <w:bookmarkStart w:id="4" w:name="Works"/>
      <w:bookmarkEnd w:id="4"/>
      <w:r>
        <w:rPr>
          <w:rStyle w:val="editsection"/>
        </w:rPr>
        <w:t>[</w:t>
      </w:r>
      <w:hyperlink r:id="rId215" w:tooltip="Edit section: Works" w:history="1"/>
      <w:r>
        <w:rPr>
          <w:rStyle w:val="editsection"/>
        </w:rPr>
        <w:t>]</w:t>
      </w:r>
      <w:r>
        <w:t xml:space="preserve"> </w:t>
      </w:r>
      <w:r>
        <w:rPr>
          <w:rStyle w:val="mw-headline"/>
        </w:rPr>
        <w:t>Works</w:t>
      </w:r>
    </w:p>
    <w:p w:rsidR="004B44DB" w:rsidRDefault="004B44DB" w:rsidP="004B44DB">
      <w:pPr>
        <w:pStyle w:val="NormalWeb"/>
      </w:pPr>
      <w:r>
        <w:t>Tagore's literary reputation is disproportionately influenced by regard for his poetry; however, he also wrote novels, essays, short stories, travelogues, dramas, and thousands of songs. Of Tagore's prose, his short stories are perhaps most highly regarded; indeed, he is credited with originating the Bengali-language version of the genre. His works are frequently noted for their rhythmic, optimistic, and lyrical nature. Such stories mostly borrow from deceptively simple subject matter: the lives of ordinary people.</w:t>
      </w:r>
    </w:p>
    <w:p w:rsidR="004B44DB" w:rsidRDefault="004B44DB" w:rsidP="004B44DB">
      <w:pPr>
        <w:pStyle w:val="Heading3"/>
      </w:pPr>
      <w:bookmarkStart w:id="5" w:name="Novels_and_non-fiction"/>
      <w:bookmarkEnd w:id="5"/>
      <w:r>
        <w:rPr>
          <w:rStyle w:val="editsection"/>
        </w:rPr>
        <w:t>[</w:t>
      </w:r>
      <w:hyperlink r:id="rId216" w:tooltip="Edit section: Novels and non-fiction" w:history="1"/>
      <w:r>
        <w:rPr>
          <w:rStyle w:val="editsection"/>
        </w:rPr>
        <w:t>]</w:t>
      </w:r>
      <w:r>
        <w:t xml:space="preserve"> </w:t>
      </w:r>
      <w:r>
        <w:rPr>
          <w:rStyle w:val="mw-headline"/>
        </w:rPr>
        <w:t>Novels and non-fiction</w:t>
      </w:r>
    </w:p>
    <w:p w:rsidR="004B44DB" w:rsidRDefault="004B44DB" w:rsidP="004B44DB">
      <w:pPr>
        <w:pStyle w:val="NormalWeb"/>
      </w:pPr>
      <w:r>
        <w:t xml:space="preserve">Tagore wrote eight novels and four novellas, including </w:t>
      </w:r>
      <w:proofErr w:type="spellStart"/>
      <w:r>
        <w:rPr>
          <w:i/>
          <w:iCs/>
        </w:rPr>
        <w:t>Chaturanga</w:t>
      </w:r>
      <w:proofErr w:type="spellEnd"/>
      <w:r>
        <w:t xml:space="preserve">, </w:t>
      </w:r>
      <w:hyperlink r:id="rId217" w:tooltip="Shesher Kobita" w:history="1">
        <w:proofErr w:type="spellStart"/>
        <w:r>
          <w:rPr>
            <w:rStyle w:val="Hyperlink"/>
            <w:i/>
            <w:iCs/>
          </w:rPr>
          <w:t>Shesher</w:t>
        </w:r>
        <w:proofErr w:type="spellEnd"/>
        <w:r>
          <w:rPr>
            <w:rStyle w:val="Hyperlink"/>
            <w:i/>
            <w:iCs/>
          </w:rPr>
          <w:t xml:space="preserve"> </w:t>
        </w:r>
        <w:proofErr w:type="spellStart"/>
        <w:r>
          <w:rPr>
            <w:rStyle w:val="Hyperlink"/>
            <w:i/>
            <w:iCs/>
          </w:rPr>
          <w:t>Kobita</w:t>
        </w:r>
        <w:proofErr w:type="spellEnd"/>
      </w:hyperlink>
      <w:r>
        <w:t xml:space="preserve">, </w:t>
      </w:r>
      <w:r>
        <w:rPr>
          <w:i/>
          <w:iCs/>
        </w:rPr>
        <w:t xml:space="preserve">Char </w:t>
      </w:r>
      <w:proofErr w:type="spellStart"/>
      <w:r>
        <w:rPr>
          <w:i/>
          <w:iCs/>
        </w:rPr>
        <w:t>Odhay</w:t>
      </w:r>
      <w:proofErr w:type="spellEnd"/>
      <w:r>
        <w:t xml:space="preserve">, and </w:t>
      </w:r>
      <w:proofErr w:type="spellStart"/>
      <w:r>
        <w:rPr>
          <w:i/>
          <w:iCs/>
        </w:rPr>
        <w:t>Noukadubi</w:t>
      </w:r>
      <w:proofErr w:type="spellEnd"/>
      <w:r>
        <w:t xml:space="preserve">. </w:t>
      </w:r>
      <w:hyperlink r:id="rId218" w:tooltip="Ghare Baire" w:history="1">
        <w:proofErr w:type="spellStart"/>
        <w:r>
          <w:rPr>
            <w:rStyle w:val="Hyperlink"/>
            <w:i/>
            <w:iCs/>
          </w:rPr>
          <w:t>Ghare</w:t>
        </w:r>
        <w:proofErr w:type="spellEnd"/>
        <w:r>
          <w:rPr>
            <w:rStyle w:val="Hyperlink"/>
            <w:i/>
            <w:iCs/>
          </w:rPr>
          <w:t xml:space="preserve"> </w:t>
        </w:r>
        <w:proofErr w:type="spellStart"/>
        <w:r>
          <w:rPr>
            <w:rStyle w:val="Hyperlink"/>
            <w:i/>
            <w:iCs/>
          </w:rPr>
          <w:t>Baire</w:t>
        </w:r>
        <w:proofErr w:type="spellEnd"/>
      </w:hyperlink>
      <w:r>
        <w:t xml:space="preserve"> (</w:t>
      </w:r>
      <w:hyperlink r:id="rId219" w:tooltip="The Home and the World" w:history="1">
        <w:r>
          <w:rPr>
            <w:rStyle w:val="Hyperlink"/>
            <w:i/>
            <w:iCs/>
          </w:rPr>
          <w:t>The Home and the World</w:t>
        </w:r>
      </w:hyperlink>
      <w:r>
        <w:t xml:space="preserve">)—through the lens of the idealistic </w:t>
      </w:r>
      <w:proofErr w:type="spellStart"/>
      <w:r>
        <w:rPr>
          <w:i/>
          <w:iCs/>
        </w:rPr>
        <w:t>zamindar</w:t>
      </w:r>
      <w:proofErr w:type="spellEnd"/>
      <w:r>
        <w:t xml:space="preserve"> protagonist Nikhil—excoriates rising Indian nationalism, terrorism, and religious zeal in the </w:t>
      </w:r>
      <w:hyperlink r:id="rId220" w:tooltip="Swadeshi movement" w:history="1">
        <w:proofErr w:type="spellStart"/>
        <w:r>
          <w:rPr>
            <w:rStyle w:val="Hyperlink"/>
            <w:i/>
            <w:iCs/>
          </w:rPr>
          <w:t>Swadeshi</w:t>
        </w:r>
        <w:proofErr w:type="spellEnd"/>
        <w:r>
          <w:rPr>
            <w:rStyle w:val="Hyperlink"/>
          </w:rPr>
          <w:t xml:space="preserve"> movement</w:t>
        </w:r>
      </w:hyperlink>
      <w:r>
        <w:t xml:space="preserve">; a frank expression of Tagore's conflicted sentiments, it emerged out of a 1914 bout of depression. Indeed, the novel bleakly ends with Hindu-Muslim </w:t>
      </w:r>
      <w:hyperlink r:id="rId221" w:tooltip="Sectarianism" w:history="1">
        <w:r>
          <w:rPr>
            <w:rStyle w:val="Hyperlink"/>
          </w:rPr>
          <w:t>sectarian</w:t>
        </w:r>
      </w:hyperlink>
      <w:r>
        <w:t xml:space="preserve"> violence and </w:t>
      </w:r>
      <w:proofErr w:type="gramStart"/>
      <w:r>
        <w:t>Nikhil's being</w:t>
      </w:r>
      <w:proofErr w:type="gramEnd"/>
      <w:r>
        <w:t xml:space="preserve"> (probably mortally) wounded.</w:t>
      </w:r>
      <w:hyperlink r:id="rId222" w:anchor="cite_note-Dutta_1995_192-194-49" w:history="1">
        <w:r>
          <w:rPr>
            <w:rStyle w:val="Hyperlink"/>
            <w:vertAlign w:val="superscript"/>
          </w:rPr>
          <w:t>[50]</w:t>
        </w:r>
      </w:hyperlink>
      <w:r>
        <w:t xml:space="preserve"> In some sense, </w:t>
      </w:r>
      <w:r>
        <w:rPr>
          <w:i/>
          <w:iCs/>
        </w:rPr>
        <w:t>Gora</w:t>
      </w:r>
      <w:r>
        <w:t xml:space="preserve"> shares the same theme, raising controversial questions regarding the Indian identity. As with </w:t>
      </w:r>
      <w:proofErr w:type="spellStart"/>
      <w:r>
        <w:rPr>
          <w:i/>
          <w:iCs/>
        </w:rPr>
        <w:t>Ghore</w:t>
      </w:r>
      <w:proofErr w:type="spellEnd"/>
      <w:r>
        <w:rPr>
          <w:i/>
          <w:iCs/>
        </w:rPr>
        <w:t xml:space="preserve"> </w:t>
      </w:r>
      <w:proofErr w:type="spellStart"/>
      <w:r>
        <w:rPr>
          <w:i/>
          <w:iCs/>
        </w:rPr>
        <w:t>Baire</w:t>
      </w:r>
      <w:proofErr w:type="spellEnd"/>
      <w:r>
        <w:t>, matters of self-identity (</w:t>
      </w:r>
      <w:proofErr w:type="spellStart"/>
      <w:r w:rsidR="00DB0493">
        <w:fldChar w:fldCharType="begin"/>
      </w:r>
      <w:r w:rsidR="00357ED6">
        <w:instrText>HYPERLINK "http://en.wikipedia.org/wiki/J%C4%81ti" \o "Jāti"</w:instrText>
      </w:r>
      <w:r w:rsidR="00DB0493">
        <w:fldChar w:fldCharType="separate"/>
      </w:r>
      <w:r>
        <w:rPr>
          <w:rStyle w:val="Hyperlink"/>
          <w:i/>
          <w:iCs/>
        </w:rPr>
        <w:t>jāti</w:t>
      </w:r>
      <w:proofErr w:type="spellEnd"/>
      <w:r w:rsidR="00DB0493">
        <w:fldChar w:fldCharType="end"/>
      </w:r>
      <w:r>
        <w:t>), personal freedom, and religion are developed in the context of a family story and love triangle.</w:t>
      </w:r>
      <w:hyperlink r:id="rId223" w:anchor="cite_note-Dutta_1995_154-155-50" w:history="1">
        <w:r>
          <w:rPr>
            <w:rStyle w:val="Hyperlink"/>
            <w:vertAlign w:val="superscript"/>
          </w:rPr>
          <w:t>[51]</w:t>
        </w:r>
      </w:hyperlink>
      <w:r>
        <w:t xml:space="preserve"> Another powerful story is </w:t>
      </w:r>
      <w:hyperlink r:id="rId224" w:tooltip="Jogajog" w:history="1">
        <w:proofErr w:type="spellStart"/>
        <w:r>
          <w:rPr>
            <w:rStyle w:val="Hyperlink"/>
            <w:i/>
            <w:iCs/>
          </w:rPr>
          <w:t>Jogajog</w:t>
        </w:r>
        <w:proofErr w:type="spellEnd"/>
      </w:hyperlink>
      <w:r>
        <w:t xml:space="preserve"> (</w:t>
      </w:r>
      <w:r>
        <w:rPr>
          <w:i/>
          <w:iCs/>
        </w:rPr>
        <w:t>Relationships</w:t>
      </w:r>
      <w:r>
        <w:t xml:space="preserve">), where the heroine </w:t>
      </w:r>
      <w:proofErr w:type="spellStart"/>
      <w:r>
        <w:t>Kumudini</w:t>
      </w:r>
      <w:proofErr w:type="spellEnd"/>
      <w:r>
        <w:t xml:space="preserve">—bound by the ideals of </w:t>
      </w:r>
      <w:hyperlink r:id="rId225" w:tooltip="Shiva" w:history="1">
        <w:r>
          <w:rPr>
            <w:rStyle w:val="Hyperlink"/>
            <w:i/>
            <w:iCs/>
          </w:rPr>
          <w:t>Shiva</w:t>
        </w:r>
      </w:hyperlink>
      <w:r>
        <w:rPr>
          <w:i/>
          <w:iCs/>
        </w:rPr>
        <w:t>-</w:t>
      </w:r>
      <w:hyperlink r:id="rId226" w:tooltip="Dakshayani" w:history="1">
        <w:r>
          <w:rPr>
            <w:rStyle w:val="Hyperlink"/>
            <w:i/>
            <w:iCs/>
          </w:rPr>
          <w:t>Sati</w:t>
        </w:r>
      </w:hyperlink>
      <w:r>
        <w:t xml:space="preserve">, exemplified by </w:t>
      </w:r>
      <w:hyperlink r:id="rId227" w:tooltip="Dakshayani" w:history="1">
        <w:proofErr w:type="spellStart"/>
        <w:r>
          <w:rPr>
            <w:rStyle w:val="Hyperlink"/>
          </w:rPr>
          <w:t>Dākshāyani</w:t>
        </w:r>
        <w:proofErr w:type="spellEnd"/>
      </w:hyperlink>
      <w:r>
        <w:t xml:space="preserve">—is torn between her pity for the sinking fortunes of her </w:t>
      </w:r>
      <w:hyperlink r:id="rId228" w:tooltip="Progressivism" w:history="1">
        <w:r>
          <w:rPr>
            <w:rStyle w:val="Hyperlink"/>
          </w:rPr>
          <w:t>progressive</w:t>
        </w:r>
      </w:hyperlink>
      <w:r>
        <w:t xml:space="preserve"> and compassionate elder brother and his </w:t>
      </w:r>
      <w:hyperlink r:id="rId229" w:tooltip="Foil (literature)" w:history="1">
        <w:r>
          <w:rPr>
            <w:rStyle w:val="Hyperlink"/>
          </w:rPr>
          <w:t>foil</w:t>
        </w:r>
      </w:hyperlink>
      <w:r>
        <w:t xml:space="preserve">: her exploitative, </w:t>
      </w:r>
      <w:hyperlink r:id="rId230" w:tooltip="Rake (character)" w:history="1">
        <w:r>
          <w:rPr>
            <w:rStyle w:val="Hyperlink"/>
          </w:rPr>
          <w:t>rakish</w:t>
        </w:r>
      </w:hyperlink>
      <w:r>
        <w:t xml:space="preserve">, and </w:t>
      </w:r>
      <w:proofErr w:type="spellStart"/>
      <w:r>
        <w:t>patriarchical</w:t>
      </w:r>
      <w:proofErr w:type="spellEnd"/>
      <w:r>
        <w:t xml:space="preserve"> husband. In it, Tagore demonstrates his feminist leanings, using </w:t>
      </w:r>
      <w:hyperlink r:id="rId231" w:tooltip="Pathos" w:history="1">
        <w:r>
          <w:rPr>
            <w:rStyle w:val="Hyperlink"/>
            <w:i/>
            <w:iCs/>
          </w:rPr>
          <w:t>pathos</w:t>
        </w:r>
      </w:hyperlink>
      <w:r>
        <w:t xml:space="preserve"> to depict the plight and ultimate demise of Bengali women trapped by pregnancy, duty, and family </w:t>
      </w:r>
      <w:proofErr w:type="spellStart"/>
      <w:r>
        <w:t>honour</w:t>
      </w:r>
      <w:proofErr w:type="spellEnd"/>
      <w:r>
        <w:t>; simultaneously, he treats the decline of Bengal's landed oligarchy.</w:t>
      </w:r>
      <w:hyperlink r:id="rId232" w:anchor="cite_note-Mukherjee_2004-51" w:history="1">
        <w:r>
          <w:rPr>
            <w:rStyle w:val="Hyperlink"/>
            <w:vertAlign w:val="superscript"/>
          </w:rPr>
          <w:t>[52]</w:t>
        </w:r>
      </w:hyperlink>
    </w:p>
    <w:p w:rsidR="004B44DB" w:rsidRDefault="004B44DB" w:rsidP="004B44DB">
      <w:pPr>
        <w:pStyle w:val="NormalWeb"/>
      </w:pPr>
      <w:r>
        <w:t xml:space="preserve">Other novels were more uplifting: </w:t>
      </w:r>
      <w:proofErr w:type="spellStart"/>
      <w:r>
        <w:rPr>
          <w:i/>
          <w:iCs/>
        </w:rPr>
        <w:t>Shesher</w:t>
      </w:r>
      <w:proofErr w:type="spellEnd"/>
      <w:r>
        <w:rPr>
          <w:i/>
          <w:iCs/>
        </w:rPr>
        <w:t xml:space="preserve"> </w:t>
      </w:r>
      <w:proofErr w:type="spellStart"/>
      <w:r>
        <w:rPr>
          <w:i/>
          <w:iCs/>
        </w:rPr>
        <w:t>Kobita</w:t>
      </w:r>
      <w:proofErr w:type="spellEnd"/>
      <w:r>
        <w:t xml:space="preserve"> (translated twice—</w:t>
      </w:r>
      <w:r>
        <w:rPr>
          <w:i/>
          <w:iCs/>
        </w:rPr>
        <w:t>Last Poem</w:t>
      </w:r>
      <w:r>
        <w:t xml:space="preserve"> and </w:t>
      </w:r>
      <w:r>
        <w:rPr>
          <w:i/>
          <w:iCs/>
        </w:rPr>
        <w:t>Farewell Song</w:t>
      </w:r>
      <w:r>
        <w:t xml:space="preserve">) is his most lyrical novel, with poems and rhythmic passages written by the main character (a poet). It also contains elements of satire and </w:t>
      </w:r>
      <w:hyperlink r:id="rId233" w:tooltip="Postmodernism" w:history="1">
        <w:r>
          <w:rPr>
            <w:rStyle w:val="Hyperlink"/>
          </w:rPr>
          <w:t>postmodernism</w:t>
        </w:r>
      </w:hyperlink>
      <w:r>
        <w:t xml:space="preserve">; </w:t>
      </w:r>
      <w:hyperlink r:id="rId234" w:tooltip="Stock character" w:history="1">
        <w:r>
          <w:rPr>
            <w:rStyle w:val="Hyperlink"/>
          </w:rPr>
          <w:t>stock characters</w:t>
        </w:r>
      </w:hyperlink>
      <w:r>
        <w:t xml:space="preserve"> gleefully attack the reputation of an old, outmoded, oppressively renowned poet who, incidentally, goes by the name of </w:t>
      </w:r>
      <w:proofErr w:type="spellStart"/>
      <w:r>
        <w:t>Rabindranath</w:t>
      </w:r>
      <w:proofErr w:type="spellEnd"/>
      <w:r>
        <w:t xml:space="preserve"> Tagore. Though his novels remain among the least-appreciated of his works, they have been given renewed attention via film adaptations by such </w:t>
      </w:r>
      <w:hyperlink r:id="rId235" w:tooltip="Film director" w:history="1">
        <w:r>
          <w:rPr>
            <w:rStyle w:val="Hyperlink"/>
          </w:rPr>
          <w:t>directors</w:t>
        </w:r>
      </w:hyperlink>
      <w:r>
        <w:t xml:space="preserve"> as </w:t>
      </w:r>
      <w:hyperlink r:id="rId236" w:tooltip="Satyajit Ray" w:history="1">
        <w:proofErr w:type="spellStart"/>
        <w:r>
          <w:rPr>
            <w:rStyle w:val="Hyperlink"/>
          </w:rPr>
          <w:t>Satyajit</w:t>
        </w:r>
        <w:proofErr w:type="spellEnd"/>
        <w:r>
          <w:rPr>
            <w:rStyle w:val="Hyperlink"/>
          </w:rPr>
          <w:t xml:space="preserve"> Ray</w:t>
        </w:r>
      </w:hyperlink>
      <w:r>
        <w:t xml:space="preserve">; these include </w:t>
      </w:r>
      <w:proofErr w:type="spellStart"/>
      <w:r>
        <w:rPr>
          <w:i/>
          <w:iCs/>
        </w:rPr>
        <w:t>Chokher</w:t>
      </w:r>
      <w:proofErr w:type="spellEnd"/>
      <w:r>
        <w:rPr>
          <w:i/>
          <w:iCs/>
        </w:rPr>
        <w:t xml:space="preserve"> Bali</w:t>
      </w:r>
      <w:r>
        <w:t xml:space="preserve"> and </w:t>
      </w:r>
      <w:hyperlink r:id="rId237" w:tooltip="Ghare Baire (film)" w:history="1">
        <w:proofErr w:type="spellStart"/>
        <w:r>
          <w:rPr>
            <w:rStyle w:val="Hyperlink"/>
            <w:i/>
            <w:iCs/>
          </w:rPr>
          <w:t>Ghare</w:t>
        </w:r>
        <w:proofErr w:type="spellEnd"/>
        <w:r>
          <w:rPr>
            <w:rStyle w:val="Hyperlink"/>
            <w:i/>
            <w:iCs/>
          </w:rPr>
          <w:t xml:space="preserve"> </w:t>
        </w:r>
        <w:proofErr w:type="spellStart"/>
        <w:r>
          <w:rPr>
            <w:rStyle w:val="Hyperlink"/>
            <w:i/>
            <w:iCs/>
          </w:rPr>
          <w:t>Baire</w:t>
        </w:r>
        <w:proofErr w:type="spellEnd"/>
      </w:hyperlink>
      <w:r>
        <w:t xml:space="preserve">; many have soundtracks featuring selections from Tagore's own </w:t>
      </w:r>
      <w:hyperlink r:id="rId238" w:tooltip="Rabindra sangeet" w:history="1">
        <w:proofErr w:type="spellStart"/>
        <w:r>
          <w:rPr>
            <w:rStyle w:val="Hyperlink"/>
            <w:i/>
            <w:iCs/>
          </w:rPr>
          <w:t>Rabindra</w:t>
        </w:r>
        <w:proofErr w:type="spellEnd"/>
        <w:r>
          <w:rPr>
            <w:rStyle w:val="Hyperlink"/>
            <w:i/>
            <w:iCs/>
          </w:rPr>
          <w:t xml:space="preserve"> </w:t>
        </w:r>
        <w:proofErr w:type="spellStart"/>
        <w:r>
          <w:rPr>
            <w:rStyle w:val="Hyperlink"/>
            <w:i/>
            <w:iCs/>
          </w:rPr>
          <w:t>sangeet</w:t>
        </w:r>
        <w:proofErr w:type="spellEnd"/>
      </w:hyperlink>
      <w:r>
        <w:t xml:space="preserve">. Tagore wrote many non-fiction books, writing on topics ranging from </w:t>
      </w:r>
      <w:hyperlink r:id="rId239" w:tooltip="History of India" w:history="1">
        <w:r>
          <w:rPr>
            <w:rStyle w:val="Hyperlink"/>
          </w:rPr>
          <w:t>Indian history</w:t>
        </w:r>
      </w:hyperlink>
      <w:r>
        <w:t xml:space="preserve"> to linguistics. Aside from autobiographical works, his travelogues, essays, and lectures were compiled into several volumes, including </w:t>
      </w:r>
      <w:proofErr w:type="spellStart"/>
      <w:r>
        <w:rPr>
          <w:i/>
          <w:iCs/>
        </w:rPr>
        <w:t>Iurop</w:t>
      </w:r>
      <w:proofErr w:type="spellEnd"/>
      <w:r>
        <w:rPr>
          <w:i/>
          <w:iCs/>
        </w:rPr>
        <w:t xml:space="preserve"> </w:t>
      </w:r>
      <w:proofErr w:type="spellStart"/>
      <w:r>
        <w:rPr>
          <w:i/>
          <w:iCs/>
        </w:rPr>
        <w:t>Jatrir</w:t>
      </w:r>
      <w:proofErr w:type="spellEnd"/>
      <w:r>
        <w:rPr>
          <w:i/>
          <w:iCs/>
        </w:rPr>
        <w:t xml:space="preserve"> </w:t>
      </w:r>
      <w:proofErr w:type="spellStart"/>
      <w:r>
        <w:rPr>
          <w:i/>
          <w:iCs/>
        </w:rPr>
        <w:t>Patro</w:t>
      </w:r>
      <w:proofErr w:type="spellEnd"/>
      <w:r>
        <w:t xml:space="preserve"> (</w:t>
      </w:r>
      <w:r>
        <w:rPr>
          <w:i/>
          <w:iCs/>
        </w:rPr>
        <w:t>Letters from Europe</w:t>
      </w:r>
      <w:r>
        <w:t xml:space="preserve">) and </w:t>
      </w:r>
      <w:proofErr w:type="spellStart"/>
      <w:r>
        <w:rPr>
          <w:i/>
          <w:iCs/>
        </w:rPr>
        <w:t>Manusher</w:t>
      </w:r>
      <w:proofErr w:type="spellEnd"/>
      <w:r>
        <w:rPr>
          <w:i/>
          <w:iCs/>
        </w:rPr>
        <w:t xml:space="preserve"> </w:t>
      </w:r>
      <w:proofErr w:type="spellStart"/>
      <w:r>
        <w:rPr>
          <w:i/>
          <w:iCs/>
        </w:rPr>
        <w:t>Dhormo</w:t>
      </w:r>
      <w:proofErr w:type="spellEnd"/>
      <w:r>
        <w:t xml:space="preserve"> (</w:t>
      </w:r>
      <w:r>
        <w:rPr>
          <w:i/>
          <w:iCs/>
        </w:rPr>
        <w:t>The Religion of Man</w:t>
      </w:r>
      <w:r>
        <w:t>).</w:t>
      </w:r>
    </w:p>
    <w:p w:rsidR="004B44DB" w:rsidRDefault="004B44DB" w:rsidP="004B44DB">
      <w:pPr>
        <w:pStyle w:val="Heading3"/>
      </w:pPr>
      <w:bookmarkStart w:id="6" w:name="Music_and_artwork"/>
      <w:bookmarkEnd w:id="6"/>
      <w:r>
        <w:rPr>
          <w:rStyle w:val="editsection"/>
        </w:rPr>
        <w:t>[</w:t>
      </w:r>
      <w:hyperlink r:id="rId240" w:tooltip="Edit section: Music and artwork" w:history="1"/>
      <w:r>
        <w:rPr>
          <w:rStyle w:val="editsection"/>
        </w:rPr>
        <w:t>]</w:t>
      </w:r>
      <w:r>
        <w:t xml:space="preserve"> </w:t>
      </w:r>
      <w:r>
        <w:rPr>
          <w:rStyle w:val="mw-headline"/>
        </w:rPr>
        <w:t>Music and artwork</w:t>
      </w:r>
    </w:p>
    <w:p w:rsidR="004B44DB" w:rsidRDefault="004B44DB" w:rsidP="004B44DB">
      <w:pPr>
        <w:pStyle w:val="NormalWeb"/>
      </w:pPr>
      <w:r>
        <w:t xml:space="preserve">Tagore was a prolific musician and painter, writing around 2,230 songs. They comprise </w:t>
      </w:r>
      <w:hyperlink r:id="rId241" w:tooltip="Rabindra Sangeet" w:history="1">
        <w:proofErr w:type="spellStart"/>
        <w:r>
          <w:rPr>
            <w:rStyle w:val="Hyperlink"/>
            <w:i/>
            <w:iCs/>
          </w:rPr>
          <w:t>rabindrasangit</w:t>
        </w:r>
        <w:proofErr w:type="spellEnd"/>
      </w:hyperlink>
      <w:r>
        <w:t xml:space="preserve"> (</w:t>
      </w:r>
      <w:hyperlink r:id="rId242" w:tooltip="Bengali language" w:history="1">
        <w:r>
          <w:rPr>
            <w:rStyle w:val="Hyperlink"/>
          </w:rPr>
          <w:t>Bengali</w:t>
        </w:r>
      </w:hyperlink>
      <w:r>
        <w:t xml:space="preserve">: </w:t>
      </w:r>
      <w:r>
        <w:rPr>
          <w:rFonts w:ascii="Vrinda" w:hAnsi="Vrinda" w:cs="Vrinda" w:hint="cs"/>
          <w:cs/>
          <w:lang w:bidi="bn-IN"/>
        </w:rPr>
        <w:t>রবীন্দ্র</w:t>
      </w:r>
      <w:r>
        <w:rPr>
          <w:rFonts w:hint="cs"/>
          <w:cs/>
          <w:lang w:bidi="bn-IN"/>
        </w:rPr>
        <w:t xml:space="preserve"> </w:t>
      </w:r>
      <w:r>
        <w:rPr>
          <w:rFonts w:ascii="Vrinda" w:hAnsi="Vrinda" w:cs="Vrinda" w:hint="cs"/>
          <w:cs/>
          <w:lang w:bidi="bn-IN"/>
        </w:rPr>
        <w:t>সংগীত</w:t>
      </w:r>
      <w:r>
        <w:t xml:space="preserve">—"Tagore Song"), now an integral part of Bengali culture. Tagore's music is inseparable from his literature, most of which—poems or parts of novels, stories, or plays alike—became lyrics for his songs. Primarily influenced by the </w:t>
      </w:r>
      <w:hyperlink r:id="rId243" w:tooltip="Thumri" w:history="1">
        <w:proofErr w:type="spellStart"/>
        <w:r>
          <w:rPr>
            <w:rStyle w:val="Hyperlink"/>
            <w:i/>
            <w:iCs/>
          </w:rPr>
          <w:t>thumri</w:t>
        </w:r>
        <w:proofErr w:type="spellEnd"/>
      </w:hyperlink>
      <w:r>
        <w:t xml:space="preserve"> style of </w:t>
      </w:r>
      <w:hyperlink r:id="rId244" w:tooltip="Hindustani classical music" w:history="1">
        <w:r>
          <w:rPr>
            <w:rStyle w:val="Hyperlink"/>
          </w:rPr>
          <w:t>Hindustani classical music</w:t>
        </w:r>
      </w:hyperlink>
      <w:r>
        <w:t xml:space="preserve">, they ran the entire gamut of human emotion, ranging from his early </w:t>
      </w:r>
      <w:hyperlink r:id="rId245" w:tooltip="Dirge" w:history="1">
        <w:r>
          <w:rPr>
            <w:rStyle w:val="Hyperlink"/>
          </w:rPr>
          <w:t>dirge</w:t>
        </w:r>
      </w:hyperlink>
      <w:r>
        <w:t xml:space="preserve">-like </w:t>
      </w:r>
      <w:proofErr w:type="spellStart"/>
      <w:r>
        <w:t>Brahmo</w:t>
      </w:r>
      <w:proofErr w:type="spellEnd"/>
      <w:r>
        <w:t xml:space="preserve"> devotional hymns to quasi-erotic compositions.</w:t>
      </w:r>
      <w:hyperlink r:id="rId246" w:anchor="cite_note-Dutta_1997_94-52" w:history="1">
        <w:r>
          <w:rPr>
            <w:rStyle w:val="Hyperlink"/>
            <w:vertAlign w:val="superscript"/>
          </w:rPr>
          <w:t>[53]</w:t>
        </w:r>
      </w:hyperlink>
      <w:r>
        <w:t xml:space="preserve"> They emulated the tonal color of classical </w:t>
      </w:r>
      <w:hyperlink r:id="rId247" w:tooltip="Raga" w:history="1">
        <w:r>
          <w:rPr>
            <w:rStyle w:val="Hyperlink"/>
            <w:i/>
            <w:iCs/>
          </w:rPr>
          <w:t>ragas</w:t>
        </w:r>
      </w:hyperlink>
      <w:r>
        <w:t xml:space="preserve"> to varying extents. Though at times his songs mimicked a given raga's melody and rhythm faithfully, he also blended elements of different ragas to create innovative works.</w:t>
      </w:r>
      <w:hyperlink r:id="rId248" w:anchor="cite_note-Dasgupta_2001-53" w:history="1">
        <w:r>
          <w:rPr>
            <w:rStyle w:val="Hyperlink"/>
            <w:vertAlign w:val="superscript"/>
          </w:rPr>
          <w:t>[54]</w:t>
        </w:r>
      </w:hyperlink>
    </w:p>
    <w:p w:rsidR="004B44DB" w:rsidRDefault="004B44DB" w:rsidP="004B44DB">
      <w:pPr>
        <w:pStyle w:val="NormalWeb"/>
      </w:pPr>
      <w:r>
        <w:t xml:space="preserve">For Bengalis, their appeal, stemming from the combination of emotive strength and beauty described as surpassing even Tagore's poetry, was such that the </w:t>
      </w:r>
      <w:hyperlink r:id="rId249" w:tooltip="Modern Review (London)" w:history="1">
        <w:r>
          <w:rPr>
            <w:rStyle w:val="Hyperlink"/>
            <w:i/>
            <w:iCs/>
          </w:rPr>
          <w:t>Modern Review</w:t>
        </w:r>
      </w:hyperlink>
      <w:r>
        <w:t xml:space="preserve"> observed that "[t]here is in Bengal no cultured home where </w:t>
      </w:r>
      <w:proofErr w:type="spellStart"/>
      <w:r>
        <w:t>Rabindranath's</w:t>
      </w:r>
      <w:proofErr w:type="spellEnd"/>
      <w:r>
        <w:t xml:space="preserve"> songs are not sung or at least attempted to be sung ... Even illiterate villagers sing his songs". Music critic </w:t>
      </w:r>
      <w:hyperlink r:id="rId250" w:tooltip="Arthur Strangways" w:history="1">
        <w:r>
          <w:rPr>
            <w:rStyle w:val="Hyperlink"/>
          </w:rPr>
          <w:t xml:space="preserve">Arthur </w:t>
        </w:r>
        <w:proofErr w:type="spellStart"/>
        <w:r>
          <w:rPr>
            <w:rStyle w:val="Hyperlink"/>
          </w:rPr>
          <w:t>Strangways</w:t>
        </w:r>
        <w:proofErr w:type="spellEnd"/>
      </w:hyperlink>
      <w:r>
        <w:t xml:space="preserve"> of </w:t>
      </w:r>
      <w:hyperlink r:id="rId251" w:tooltip="The Observer" w:history="1">
        <w:r>
          <w:rPr>
            <w:rStyle w:val="Hyperlink"/>
            <w:i/>
            <w:iCs/>
          </w:rPr>
          <w:t>The Observer</w:t>
        </w:r>
      </w:hyperlink>
      <w:r>
        <w:t xml:space="preserve"> first introduced non-Bengalis to </w:t>
      </w:r>
      <w:proofErr w:type="spellStart"/>
      <w:r>
        <w:rPr>
          <w:i/>
          <w:iCs/>
        </w:rPr>
        <w:t>rabindrasangeet</w:t>
      </w:r>
      <w:proofErr w:type="spellEnd"/>
      <w:r>
        <w:t xml:space="preserve"> with his book </w:t>
      </w:r>
      <w:r>
        <w:rPr>
          <w:i/>
          <w:iCs/>
        </w:rPr>
        <w:t xml:space="preserve">The Music of </w:t>
      </w:r>
      <w:proofErr w:type="spellStart"/>
      <w:r>
        <w:rPr>
          <w:i/>
          <w:iCs/>
        </w:rPr>
        <w:t>Hindostan</w:t>
      </w:r>
      <w:proofErr w:type="spellEnd"/>
      <w:r>
        <w:t>, which described it as a "vehicle of a personality ... [that] go behind this or that system of music to that beauty of sound which all systems put out their hands to seize."</w:t>
      </w:r>
      <w:hyperlink r:id="rId252" w:anchor="cite_note-Dutta_1997_359-54" w:history="1">
        <w:r>
          <w:rPr>
            <w:rStyle w:val="Hyperlink"/>
            <w:vertAlign w:val="superscript"/>
          </w:rPr>
          <w:t>[55]</w:t>
        </w:r>
      </w:hyperlink>
      <w:r>
        <w:t xml:space="preserve"> Among them are Bangladesh's national anthem </w:t>
      </w:r>
      <w:proofErr w:type="spellStart"/>
      <w:r>
        <w:rPr>
          <w:i/>
          <w:iCs/>
        </w:rPr>
        <w:t>Amar</w:t>
      </w:r>
      <w:proofErr w:type="spellEnd"/>
      <w:r>
        <w:rPr>
          <w:i/>
          <w:iCs/>
        </w:rPr>
        <w:t xml:space="preserve"> </w:t>
      </w:r>
      <w:proofErr w:type="spellStart"/>
      <w:r>
        <w:rPr>
          <w:i/>
          <w:iCs/>
        </w:rPr>
        <w:t>Shonar</w:t>
      </w:r>
      <w:proofErr w:type="spellEnd"/>
      <w:r>
        <w:rPr>
          <w:i/>
          <w:iCs/>
        </w:rPr>
        <w:t xml:space="preserve"> </w:t>
      </w:r>
      <w:proofErr w:type="spellStart"/>
      <w:r>
        <w:rPr>
          <w:i/>
          <w:iCs/>
        </w:rPr>
        <w:t>Bangla</w:t>
      </w:r>
      <w:proofErr w:type="spellEnd"/>
      <w:r>
        <w:t xml:space="preserve"> (</w:t>
      </w:r>
      <w:hyperlink r:id="rId253" w:tooltip="Bengali language" w:history="1">
        <w:r>
          <w:rPr>
            <w:rStyle w:val="Hyperlink"/>
          </w:rPr>
          <w:t>Bengali</w:t>
        </w:r>
      </w:hyperlink>
      <w:r>
        <w:t xml:space="preserve">: </w:t>
      </w:r>
      <w:r>
        <w:rPr>
          <w:rFonts w:ascii="Vrinda" w:hAnsi="Vrinda" w:cs="Vrinda" w:hint="cs"/>
          <w:cs/>
          <w:lang w:bidi="bn-IN"/>
        </w:rPr>
        <w:t>আমার</w:t>
      </w:r>
      <w:r>
        <w:rPr>
          <w:rFonts w:hint="cs"/>
          <w:cs/>
          <w:lang w:bidi="bn-IN"/>
        </w:rPr>
        <w:t xml:space="preserve"> </w:t>
      </w:r>
      <w:r>
        <w:rPr>
          <w:rFonts w:ascii="Vrinda" w:hAnsi="Vrinda" w:cs="Vrinda" w:hint="cs"/>
          <w:cs/>
          <w:lang w:bidi="bn-IN"/>
        </w:rPr>
        <w:t>সোনার</w:t>
      </w:r>
      <w:r>
        <w:rPr>
          <w:rFonts w:hint="cs"/>
          <w:cs/>
          <w:lang w:bidi="bn-IN"/>
        </w:rPr>
        <w:t xml:space="preserve"> </w:t>
      </w:r>
      <w:r>
        <w:rPr>
          <w:rFonts w:ascii="Vrinda" w:hAnsi="Vrinda" w:cs="Vrinda" w:hint="cs"/>
          <w:cs/>
          <w:lang w:bidi="bn-IN"/>
        </w:rPr>
        <w:t>বাঙলা</w:t>
      </w:r>
      <w:r>
        <w:t xml:space="preserve">) and India's national anthem </w:t>
      </w:r>
      <w:r>
        <w:rPr>
          <w:i/>
          <w:iCs/>
        </w:rPr>
        <w:t xml:space="preserve">Jana </w:t>
      </w:r>
      <w:proofErr w:type="spellStart"/>
      <w:r>
        <w:rPr>
          <w:i/>
          <w:iCs/>
        </w:rPr>
        <w:t>Gana</w:t>
      </w:r>
      <w:proofErr w:type="spellEnd"/>
      <w:r>
        <w:rPr>
          <w:i/>
          <w:iCs/>
        </w:rPr>
        <w:t xml:space="preserve"> </w:t>
      </w:r>
      <w:proofErr w:type="spellStart"/>
      <w:r>
        <w:rPr>
          <w:i/>
          <w:iCs/>
        </w:rPr>
        <w:t>Mana</w:t>
      </w:r>
      <w:proofErr w:type="spellEnd"/>
      <w:r>
        <w:t xml:space="preserve"> (</w:t>
      </w:r>
      <w:hyperlink r:id="rId254" w:tooltip="Bengali language" w:history="1">
        <w:r>
          <w:rPr>
            <w:rStyle w:val="Hyperlink"/>
          </w:rPr>
          <w:t>Bengali</w:t>
        </w:r>
      </w:hyperlink>
      <w:r>
        <w:t xml:space="preserve">: </w:t>
      </w:r>
      <w:r>
        <w:rPr>
          <w:rFonts w:ascii="Vrinda" w:hAnsi="Vrinda" w:cs="Vrinda" w:hint="cs"/>
          <w:cs/>
          <w:lang w:bidi="bn-IN"/>
        </w:rPr>
        <w:t>জন</w:t>
      </w:r>
      <w:r>
        <w:rPr>
          <w:rFonts w:hint="cs"/>
          <w:cs/>
          <w:lang w:bidi="bn-IN"/>
        </w:rPr>
        <w:t xml:space="preserve"> </w:t>
      </w:r>
      <w:r>
        <w:rPr>
          <w:rFonts w:ascii="Vrinda" w:hAnsi="Vrinda" w:cs="Vrinda" w:hint="cs"/>
          <w:cs/>
          <w:lang w:bidi="bn-IN"/>
        </w:rPr>
        <w:t>গণ</w:t>
      </w:r>
      <w:r>
        <w:rPr>
          <w:rFonts w:hint="cs"/>
          <w:cs/>
          <w:lang w:bidi="bn-IN"/>
        </w:rPr>
        <w:t xml:space="preserve"> </w:t>
      </w:r>
      <w:r>
        <w:rPr>
          <w:rFonts w:ascii="Vrinda" w:hAnsi="Vrinda" w:cs="Vrinda" w:hint="cs"/>
          <w:cs/>
          <w:lang w:bidi="bn-IN"/>
        </w:rPr>
        <w:t>মন</w:t>
      </w:r>
      <w:r>
        <w:t xml:space="preserve">); Tagore thus became the only person ever to have written the national anthems of two nations. In turn, </w:t>
      </w:r>
      <w:proofErr w:type="spellStart"/>
      <w:r>
        <w:rPr>
          <w:i/>
          <w:iCs/>
        </w:rPr>
        <w:t>rabindrasangeet</w:t>
      </w:r>
      <w:proofErr w:type="spellEnd"/>
      <w:r>
        <w:t xml:space="preserve"> influenced the styles of such musicians as </w:t>
      </w:r>
      <w:hyperlink r:id="rId255" w:tooltip="Sitar" w:history="1">
        <w:r>
          <w:rPr>
            <w:rStyle w:val="Hyperlink"/>
          </w:rPr>
          <w:t>sitar</w:t>
        </w:r>
      </w:hyperlink>
      <w:r>
        <w:t xml:space="preserve"> maestro </w:t>
      </w:r>
      <w:hyperlink r:id="rId256" w:tooltip="Vilayat Khan" w:history="1">
        <w:proofErr w:type="spellStart"/>
        <w:r>
          <w:rPr>
            <w:rStyle w:val="Hyperlink"/>
          </w:rPr>
          <w:t>Vilayat</w:t>
        </w:r>
        <w:proofErr w:type="spellEnd"/>
        <w:r>
          <w:rPr>
            <w:rStyle w:val="Hyperlink"/>
          </w:rPr>
          <w:t xml:space="preserve"> Khan</w:t>
        </w:r>
      </w:hyperlink>
      <w:r>
        <w:t xml:space="preserve">, and the </w:t>
      </w:r>
      <w:hyperlink r:id="rId257" w:tooltip="Sarod" w:history="1">
        <w:proofErr w:type="spellStart"/>
        <w:r>
          <w:rPr>
            <w:rStyle w:val="Hyperlink"/>
            <w:i/>
            <w:iCs/>
          </w:rPr>
          <w:t>sarodiyas</w:t>
        </w:r>
        <w:proofErr w:type="spellEnd"/>
      </w:hyperlink>
      <w:r>
        <w:t xml:space="preserve"> </w:t>
      </w:r>
      <w:proofErr w:type="spellStart"/>
      <w:r>
        <w:t>Buddhadev</w:t>
      </w:r>
      <w:proofErr w:type="spellEnd"/>
      <w:r>
        <w:t xml:space="preserve"> </w:t>
      </w:r>
      <w:proofErr w:type="spellStart"/>
      <w:r>
        <w:t>Dasgupta</w:t>
      </w:r>
      <w:proofErr w:type="spellEnd"/>
      <w:r>
        <w:t xml:space="preserve"> and </w:t>
      </w:r>
      <w:hyperlink r:id="rId258" w:tooltip="Amjad Ali Khan" w:history="1">
        <w:proofErr w:type="spellStart"/>
        <w:r>
          <w:rPr>
            <w:rStyle w:val="Hyperlink"/>
          </w:rPr>
          <w:t>Amjad</w:t>
        </w:r>
        <w:proofErr w:type="spellEnd"/>
        <w:r>
          <w:rPr>
            <w:rStyle w:val="Hyperlink"/>
          </w:rPr>
          <w:t xml:space="preserve"> Ali Khan</w:t>
        </w:r>
      </w:hyperlink>
      <w:r>
        <w:t>.</w:t>
      </w:r>
      <w:hyperlink r:id="rId259" w:anchor="cite_note-Dasgupta_2001-53" w:history="1">
        <w:r>
          <w:rPr>
            <w:rStyle w:val="Hyperlink"/>
            <w:vertAlign w:val="superscript"/>
          </w:rPr>
          <w:t>[54]</w:t>
        </w:r>
      </w:hyperlink>
    </w:p>
    <w:p w:rsidR="004B44DB" w:rsidRDefault="004B44DB" w:rsidP="004B44DB">
      <w:pPr>
        <w:pStyle w:val="NormalWeb"/>
      </w:pPr>
      <w:r>
        <w:t>At age sixty, Tagore took up drawing and painting; successful exhibitions of his many works—which made a debut appearance in Paris upon encouragement by artists he met in the south of France</w:t>
      </w:r>
      <w:hyperlink r:id="rId260" w:anchor="cite_note-Dutta_1997_222-55" w:history="1">
        <w:r>
          <w:rPr>
            <w:rStyle w:val="Hyperlink"/>
            <w:vertAlign w:val="superscript"/>
          </w:rPr>
          <w:t>[56]</w:t>
        </w:r>
      </w:hyperlink>
      <w:r>
        <w:t xml:space="preserve">—were held throughout Europe. Tagore—who likely exhibited </w:t>
      </w:r>
      <w:hyperlink r:id="rId261" w:tooltip="Protanopia" w:history="1">
        <w:proofErr w:type="spellStart"/>
        <w:r>
          <w:rPr>
            <w:rStyle w:val="Hyperlink"/>
          </w:rPr>
          <w:t>protanopia</w:t>
        </w:r>
        <w:proofErr w:type="spellEnd"/>
      </w:hyperlink>
      <w:r>
        <w:t xml:space="preserve"> ("color blindness"), or partial lack of (red-green, in Tagore's case) </w:t>
      </w:r>
      <w:proofErr w:type="spellStart"/>
      <w:r>
        <w:t>colour</w:t>
      </w:r>
      <w:proofErr w:type="spellEnd"/>
      <w:r>
        <w:t xml:space="preserve"> discernment—painted in a style </w:t>
      </w:r>
      <w:proofErr w:type="spellStart"/>
      <w:r>
        <w:t>characterised</w:t>
      </w:r>
      <w:proofErr w:type="spellEnd"/>
      <w:r>
        <w:t xml:space="preserve"> by peculiarities in aesthetics and </w:t>
      </w:r>
      <w:proofErr w:type="spellStart"/>
      <w:r>
        <w:t>colouring</w:t>
      </w:r>
      <w:proofErr w:type="spellEnd"/>
      <w:r>
        <w:t xml:space="preserve"> schemes. Nevertheless, Tagore took to emulating numerous styles, including that of craftwork by the </w:t>
      </w:r>
      <w:proofErr w:type="spellStart"/>
      <w:r>
        <w:t>Malanggan</w:t>
      </w:r>
      <w:proofErr w:type="spellEnd"/>
      <w:r>
        <w:t xml:space="preserve"> people of northern </w:t>
      </w:r>
      <w:hyperlink r:id="rId262" w:tooltip="New Ireland (island)" w:history="1">
        <w:r>
          <w:rPr>
            <w:rStyle w:val="Hyperlink"/>
          </w:rPr>
          <w:t>New Ireland</w:t>
        </w:r>
      </w:hyperlink>
      <w:r>
        <w:t xml:space="preserve">, </w:t>
      </w:r>
      <w:hyperlink r:id="rId263" w:tooltip="Haida" w:history="1">
        <w:proofErr w:type="spellStart"/>
        <w:r>
          <w:rPr>
            <w:rStyle w:val="Hyperlink"/>
          </w:rPr>
          <w:t>Haida</w:t>
        </w:r>
        <w:proofErr w:type="spellEnd"/>
      </w:hyperlink>
      <w:r>
        <w:t xml:space="preserve"> carvings from the west coast of Canada (British Columbia), and woodcuts by </w:t>
      </w:r>
      <w:hyperlink r:id="rId264" w:tooltip="Max Pechstein" w:history="1">
        <w:r>
          <w:rPr>
            <w:rStyle w:val="Hyperlink"/>
          </w:rPr>
          <w:t xml:space="preserve">Max </w:t>
        </w:r>
        <w:proofErr w:type="spellStart"/>
        <w:r>
          <w:rPr>
            <w:rStyle w:val="Hyperlink"/>
          </w:rPr>
          <w:t>Pechstein</w:t>
        </w:r>
        <w:proofErr w:type="spellEnd"/>
      </w:hyperlink>
      <w:r>
        <w:t>.</w:t>
      </w:r>
      <w:hyperlink r:id="rId265" w:anchor="cite_note-Dyson_2001-56" w:history="1">
        <w:r>
          <w:rPr>
            <w:rStyle w:val="Hyperlink"/>
            <w:vertAlign w:val="superscript"/>
          </w:rPr>
          <w:t>[57]</w:t>
        </w:r>
      </w:hyperlink>
      <w:r>
        <w:t xml:space="preserve"> Tagore also had an artist's eye for his own handwriting, embellishing the scribbles, cross-outs, and word layouts in his manuscripts with simple artistic </w:t>
      </w:r>
      <w:hyperlink r:id="rId266" w:tooltip="Leitmotif" w:history="1">
        <w:r>
          <w:rPr>
            <w:rStyle w:val="Hyperlink"/>
          </w:rPr>
          <w:t>leitmotifs</w:t>
        </w:r>
      </w:hyperlink>
      <w:r>
        <w:t>, including simple rhythmic designs.</w:t>
      </w:r>
    </w:p>
    <w:p w:rsidR="004B44DB" w:rsidRDefault="004B44DB" w:rsidP="004B44DB">
      <w:pPr>
        <w:pStyle w:val="Heading3"/>
      </w:pPr>
      <w:bookmarkStart w:id="7" w:name="Theatrical_pieces"/>
      <w:bookmarkEnd w:id="7"/>
      <w:r>
        <w:rPr>
          <w:rStyle w:val="editsection"/>
        </w:rPr>
        <w:t>[</w:t>
      </w:r>
      <w:hyperlink r:id="rId267" w:tooltip="Edit section: Theatrical pieces" w:history="1"/>
      <w:r>
        <w:rPr>
          <w:rStyle w:val="editsection"/>
        </w:rPr>
        <w:t>]</w:t>
      </w:r>
      <w:r>
        <w:t xml:space="preserve"> </w:t>
      </w:r>
      <w:r>
        <w:rPr>
          <w:rStyle w:val="mw-headline"/>
        </w:rPr>
        <w:t>Theatrical pieces</w:t>
      </w:r>
    </w:p>
    <w:p w:rsidR="004B44DB" w:rsidRDefault="004B44DB" w:rsidP="004B44DB">
      <w:pPr>
        <w:pStyle w:val="NormalWeb"/>
      </w:pPr>
      <w:r>
        <w:t xml:space="preserve">Tagore's experience in theatre began at age sixteen, when he played the lead role in his brother </w:t>
      </w:r>
      <w:proofErr w:type="spellStart"/>
      <w:r>
        <w:t>Jyotirindranath's</w:t>
      </w:r>
      <w:proofErr w:type="spellEnd"/>
      <w:r>
        <w:t xml:space="preserve"> adaptation of </w:t>
      </w:r>
      <w:hyperlink r:id="rId268" w:tooltip="Molière" w:history="1">
        <w:proofErr w:type="spellStart"/>
        <w:r>
          <w:rPr>
            <w:rStyle w:val="Hyperlink"/>
          </w:rPr>
          <w:t>Molière</w:t>
        </w:r>
      </w:hyperlink>
      <w:r>
        <w:t>'s</w:t>
      </w:r>
      <w:proofErr w:type="spellEnd"/>
      <w:r>
        <w:t xml:space="preserve"> </w:t>
      </w:r>
      <w:r>
        <w:rPr>
          <w:i/>
          <w:iCs/>
        </w:rPr>
        <w:t xml:space="preserve">Le Bourgeois </w:t>
      </w:r>
      <w:proofErr w:type="spellStart"/>
      <w:r>
        <w:rPr>
          <w:i/>
          <w:iCs/>
        </w:rPr>
        <w:t>Gentilhomme</w:t>
      </w:r>
      <w:proofErr w:type="spellEnd"/>
      <w:r>
        <w:t>. At age twenty, he wrote his first drama-opera—</w:t>
      </w:r>
      <w:proofErr w:type="spellStart"/>
      <w:r>
        <w:rPr>
          <w:i/>
          <w:iCs/>
        </w:rPr>
        <w:t>Valmiki</w:t>
      </w:r>
      <w:proofErr w:type="spellEnd"/>
      <w:r>
        <w:rPr>
          <w:i/>
          <w:iCs/>
        </w:rPr>
        <w:t xml:space="preserve"> </w:t>
      </w:r>
      <w:proofErr w:type="spellStart"/>
      <w:r>
        <w:rPr>
          <w:i/>
          <w:iCs/>
        </w:rPr>
        <w:t>Pratibha</w:t>
      </w:r>
      <w:proofErr w:type="spellEnd"/>
      <w:r>
        <w:t xml:space="preserve"> (</w:t>
      </w:r>
      <w:r>
        <w:rPr>
          <w:i/>
          <w:iCs/>
        </w:rPr>
        <w:t xml:space="preserve">The Genius of </w:t>
      </w:r>
      <w:proofErr w:type="spellStart"/>
      <w:r>
        <w:rPr>
          <w:i/>
          <w:iCs/>
        </w:rPr>
        <w:t>Valmiki</w:t>
      </w:r>
      <w:proofErr w:type="spellEnd"/>
      <w:r>
        <w:t xml:space="preserve">)—which describes how the bandit </w:t>
      </w:r>
      <w:hyperlink r:id="rId269" w:tooltip="Valmiki" w:history="1">
        <w:proofErr w:type="spellStart"/>
        <w:r>
          <w:rPr>
            <w:rStyle w:val="Hyperlink"/>
          </w:rPr>
          <w:t>Valmiki</w:t>
        </w:r>
        <w:proofErr w:type="spellEnd"/>
      </w:hyperlink>
      <w:r>
        <w:t xml:space="preserve"> reforms his ethos, is blessed by </w:t>
      </w:r>
      <w:hyperlink r:id="rId270" w:tooltip="Saraswati" w:history="1">
        <w:proofErr w:type="spellStart"/>
        <w:r>
          <w:rPr>
            <w:rStyle w:val="Hyperlink"/>
          </w:rPr>
          <w:t>Saraswati</w:t>
        </w:r>
        <w:proofErr w:type="spellEnd"/>
      </w:hyperlink>
      <w:r>
        <w:t xml:space="preserve">, and composes the </w:t>
      </w:r>
      <w:hyperlink r:id="rId271" w:tooltip="Ramayana" w:history="1">
        <w:proofErr w:type="spellStart"/>
        <w:r>
          <w:rPr>
            <w:rStyle w:val="Hyperlink"/>
            <w:i/>
            <w:iCs/>
          </w:rPr>
          <w:t>Rāmāyana</w:t>
        </w:r>
        <w:proofErr w:type="spellEnd"/>
      </w:hyperlink>
      <w:r>
        <w:t>.</w:t>
      </w:r>
      <w:hyperlink r:id="rId272" w:anchor="cite_note-Chakravarty_1961_123-57" w:history="1">
        <w:r>
          <w:rPr>
            <w:rStyle w:val="Hyperlink"/>
            <w:vertAlign w:val="superscript"/>
          </w:rPr>
          <w:t>[58]</w:t>
        </w:r>
      </w:hyperlink>
      <w:r>
        <w:t xml:space="preserve"> Through it, Tagore vigorously explores a wide range of dramatic styles and emotions, including usage of revamped </w:t>
      </w:r>
      <w:hyperlink r:id="rId273" w:tooltip="Kirtan" w:history="1">
        <w:proofErr w:type="spellStart"/>
        <w:r>
          <w:rPr>
            <w:rStyle w:val="Hyperlink"/>
            <w:i/>
            <w:iCs/>
          </w:rPr>
          <w:t>kirtans</w:t>
        </w:r>
        <w:proofErr w:type="spellEnd"/>
      </w:hyperlink>
      <w:r>
        <w:t xml:space="preserve"> and adaptation of traditional English and Irish folk melodies as </w:t>
      </w:r>
      <w:hyperlink r:id="rId274" w:tooltip="Drinking song" w:history="1">
        <w:r>
          <w:rPr>
            <w:rStyle w:val="Hyperlink"/>
          </w:rPr>
          <w:t>drinking songs</w:t>
        </w:r>
      </w:hyperlink>
      <w:r>
        <w:t>.</w:t>
      </w:r>
      <w:hyperlink r:id="rId275" w:anchor="cite_note-Dutta_1995_79-80-58" w:history="1">
        <w:r>
          <w:rPr>
            <w:rStyle w:val="Hyperlink"/>
            <w:vertAlign w:val="superscript"/>
          </w:rPr>
          <w:t>[59]</w:t>
        </w:r>
      </w:hyperlink>
      <w:r>
        <w:t xml:space="preserve"> Another notable play, </w:t>
      </w:r>
      <w:proofErr w:type="spellStart"/>
      <w:r>
        <w:rPr>
          <w:i/>
          <w:iCs/>
        </w:rPr>
        <w:t>Dak</w:t>
      </w:r>
      <w:proofErr w:type="spellEnd"/>
      <w:r>
        <w:rPr>
          <w:i/>
          <w:iCs/>
        </w:rPr>
        <w:t xml:space="preserve"> </w:t>
      </w:r>
      <w:proofErr w:type="spellStart"/>
      <w:r>
        <w:rPr>
          <w:i/>
          <w:iCs/>
        </w:rPr>
        <w:t>Ghar</w:t>
      </w:r>
      <w:proofErr w:type="spellEnd"/>
      <w:r>
        <w:t xml:space="preserve"> (</w:t>
      </w:r>
      <w:r>
        <w:rPr>
          <w:i/>
          <w:iCs/>
        </w:rPr>
        <w:t>The Post Office</w:t>
      </w:r>
      <w:r>
        <w:t xml:space="preserve">), describes how a child—striving to escape his stuffy confines—ultimately "fall[s] asleep" (which suggests his physical death). A story with worldwide appeal (it received rave reviews in Europe), </w:t>
      </w:r>
      <w:proofErr w:type="spellStart"/>
      <w:r>
        <w:rPr>
          <w:i/>
          <w:iCs/>
        </w:rPr>
        <w:t>Dak</w:t>
      </w:r>
      <w:proofErr w:type="spellEnd"/>
      <w:r>
        <w:rPr>
          <w:i/>
          <w:iCs/>
        </w:rPr>
        <w:t xml:space="preserve"> </w:t>
      </w:r>
      <w:proofErr w:type="spellStart"/>
      <w:r>
        <w:rPr>
          <w:i/>
          <w:iCs/>
        </w:rPr>
        <w:t>Ghar</w:t>
      </w:r>
      <w:proofErr w:type="spellEnd"/>
      <w:r>
        <w:t xml:space="preserve"> dealt with death as, in Tagore's words, "spiritual freedom" from "the world of hoarded wealth and certified creeds".</w:t>
      </w:r>
      <w:hyperlink r:id="rId276" w:anchor="cite_note-Dutta_1997_21-23-59" w:history="1">
        <w:r>
          <w:rPr>
            <w:rStyle w:val="Hyperlink"/>
            <w:vertAlign w:val="superscript"/>
          </w:rPr>
          <w:t>[60</w:t>
        </w:r>
        <w:proofErr w:type="gramStart"/>
        <w:r>
          <w:rPr>
            <w:rStyle w:val="Hyperlink"/>
            <w:vertAlign w:val="superscript"/>
          </w:rPr>
          <w:t>]</w:t>
        </w:r>
        <w:proofErr w:type="gramEnd"/>
      </w:hyperlink>
      <w:hyperlink r:id="rId277" w:anchor="cite_note-Chakravarty_1961_123-124-60" w:history="1">
        <w:r>
          <w:rPr>
            <w:rStyle w:val="Hyperlink"/>
            <w:vertAlign w:val="superscript"/>
          </w:rPr>
          <w:t>[61]</w:t>
        </w:r>
      </w:hyperlink>
    </w:p>
    <w:p w:rsidR="004B44DB" w:rsidRDefault="004B44DB" w:rsidP="004B44DB">
      <w:pPr>
        <w:pStyle w:val="NormalWeb"/>
      </w:pPr>
      <w:r>
        <w:t xml:space="preserve">His other works—emphasizing fusion of lyrical flow and emotional rhythm tightly focused on a core idea—were unlike previous Bengali dramas. His works sought to articulate, in Tagore's words, "the play of feeling and not of action". In 1890 he wrote </w:t>
      </w:r>
      <w:proofErr w:type="spellStart"/>
      <w:r>
        <w:rPr>
          <w:i/>
          <w:iCs/>
        </w:rPr>
        <w:t>Visarjan</w:t>
      </w:r>
      <w:proofErr w:type="spellEnd"/>
      <w:r>
        <w:t xml:space="preserve"> (</w:t>
      </w:r>
      <w:r>
        <w:rPr>
          <w:i/>
          <w:iCs/>
        </w:rPr>
        <w:t>Sacrifice</w:t>
      </w:r>
      <w:r>
        <w:t>), regarded as his finest drama.</w:t>
      </w:r>
      <w:hyperlink r:id="rId278" w:anchor="cite_note-Chakravarty_1961_123-57" w:history="1">
        <w:r>
          <w:rPr>
            <w:rStyle w:val="Hyperlink"/>
            <w:vertAlign w:val="superscript"/>
          </w:rPr>
          <w:t>[58]</w:t>
        </w:r>
      </w:hyperlink>
      <w:r>
        <w:t xml:space="preserve"> The Bengali-language originals included intricate </w:t>
      </w:r>
      <w:hyperlink r:id="rId279" w:tooltip="Subplot" w:history="1">
        <w:r>
          <w:rPr>
            <w:rStyle w:val="Hyperlink"/>
          </w:rPr>
          <w:t>subplots</w:t>
        </w:r>
      </w:hyperlink>
      <w:r>
        <w:t xml:space="preserve"> and extended </w:t>
      </w:r>
      <w:hyperlink r:id="rId280" w:tooltip="Monologue" w:history="1">
        <w:r>
          <w:rPr>
            <w:rStyle w:val="Hyperlink"/>
          </w:rPr>
          <w:t>monologues</w:t>
        </w:r>
      </w:hyperlink>
      <w:r>
        <w:t xml:space="preserve">. Later, his dramas probed more philosophical and allegorical themes; these included </w:t>
      </w:r>
      <w:proofErr w:type="spellStart"/>
      <w:r>
        <w:rPr>
          <w:i/>
          <w:iCs/>
        </w:rPr>
        <w:t>Dak</w:t>
      </w:r>
      <w:proofErr w:type="spellEnd"/>
      <w:r>
        <w:rPr>
          <w:i/>
          <w:iCs/>
        </w:rPr>
        <w:t xml:space="preserve"> </w:t>
      </w:r>
      <w:proofErr w:type="spellStart"/>
      <w:r>
        <w:rPr>
          <w:i/>
          <w:iCs/>
        </w:rPr>
        <w:t>Ghar</w:t>
      </w:r>
      <w:proofErr w:type="spellEnd"/>
      <w:r>
        <w:t xml:space="preserve">. Another is Tagore's </w:t>
      </w:r>
      <w:proofErr w:type="spellStart"/>
      <w:r>
        <w:rPr>
          <w:i/>
          <w:iCs/>
        </w:rPr>
        <w:t>Chandalika</w:t>
      </w:r>
      <w:proofErr w:type="spellEnd"/>
      <w:r>
        <w:t xml:space="preserve"> (</w:t>
      </w:r>
      <w:r>
        <w:rPr>
          <w:i/>
          <w:iCs/>
        </w:rPr>
        <w:t>Untouchable Girl</w:t>
      </w:r>
      <w:r>
        <w:t xml:space="preserve">), which was modeled on an ancient </w:t>
      </w:r>
      <w:hyperlink r:id="rId281" w:tooltip="Buddhist" w:history="1">
        <w:r>
          <w:rPr>
            <w:rStyle w:val="Hyperlink"/>
          </w:rPr>
          <w:t>Buddhist</w:t>
        </w:r>
      </w:hyperlink>
      <w:r>
        <w:t xml:space="preserve"> legend describing how </w:t>
      </w:r>
      <w:hyperlink r:id="rId282" w:tooltip="Ananda" w:history="1">
        <w:proofErr w:type="spellStart"/>
        <w:r>
          <w:rPr>
            <w:rStyle w:val="Hyperlink"/>
          </w:rPr>
          <w:t>Ananda</w:t>
        </w:r>
        <w:proofErr w:type="spellEnd"/>
      </w:hyperlink>
      <w:r>
        <w:t xml:space="preserve">—the </w:t>
      </w:r>
      <w:hyperlink r:id="rId283" w:tooltip="Gautama Buddha" w:history="1">
        <w:r>
          <w:rPr>
            <w:rStyle w:val="Hyperlink"/>
          </w:rPr>
          <w:t>Gautama Buddha</w:t>
        </w:r>
      </w:hyperlink>
      <w:r>
        <w:t xml:space="preserve">'s disciple—asks water of an </w:t>
      </w:r>
      <w:hyperlink r:id="rId284" w:tooltip="Adivasi" w:history="1">
        <w:proofErr w:type="spellStart"/>
        <w:r>
          <w:rPr>
            <w:rStyle w:val="Hyperlink"/>
            <w:i/>
            <w:iCs/>
          </w:rPr>
          <w:t>Adivasi</w:t>
        </w:r>
        <w:proofErr w:type="spellEnd"/>
      </w:hyperlink>
      <w:r>
        <w:t xml:space="preserve"> ("untouchable") girl.</w:t>
      </w:r>
      <w:hyperlink r:id="rId285" w:anchor="cite_note-Chakravarty_1961_124-61" w:history="1">
        <w:r>
          <w:rPr>
            <w:rStyle w:val="Hyperlink"/>
            <w:vertAlign w:val="superscript"/>
          </w:rPr>
          <w:t>[62]</w:t>
        </w:r>
      </w:hyperlink>
      <w:r>
        <w:t xml:space="preserve"> Lastly, among his most famous dramas is </w:t>
      </w:r>
      <w:proofErr w:type="spellStart"/>
      <w:r>
        <w:rPr>
          <w:i/>
          <w:iCs/>
        </w:rPr>
        <w:t>Raktakaravi</w:t>
      </w:r>
      <w:proofErr w:type="spellEnd"/>
      <w:r>
        <w:t xml:space="preserve"> (</w:t>
      </w:r>
      <w:r>
        <w:rPr>
          <w:i/>
          <w:iCs/>
        </w:rPr>
        <w:t>Red Oleanders</w:t>
      </w:r>
      <w:r>
        <w:t xml:space="preserve">), which tells of a </w:t>
      </w:r>
      <w:proofErr w:type="spellStart"/>
      <w:r>
        <w:t>kleptocratic</w:t>
      </w:r>
      <w:proofErr w:type="spellEnd"/>
      <w:r>
        <w:t xml:space="preserve"> king who enriches himself by forcing his subjects to mine. The heroine, </w:t>
      </w:r>
      <w:proofErr w:type="spellStart"/>
      <w:r>
        <w:t>Nandini</w:t>
      </w:r>
      <w:proofErr w:type="spellEnd"/>
      <w:r>
        <w:t xml:space="preserve">, eventually rallies the common people to destroy these symbols of subjugation. Tagore's other plays include </w:t>
      </w:r>
      <w:proofErr w:type="spellStart"/>
      <w:r>
        <w:rPr>
          <w:i/>
          <w:iCs/>
        </w:rPr>
        <w:t>Chitrangada</w:t>
      </w:r>
      <w:proofErr w:type="spellEnd"/>
      <w:r>
        <w:t xml:space="preserve">, </w:t>
      </w:r>
      <w:r>
        <w:rPr>
          <w:i/>
          <w:iCs/>
        </w:rPr>
        <w:t>Raja</w:t>
      </w:r>
      <w:r>
        <w:t xml:space="preserve">, and </w:t>
      </w:r>
      <w:proofErr w:type="spellStart"/>
      <w:r>
        <w:rPr>
          <w:i/>
          <w:iCs/>
        </w:rPr>
        <w:t>Mayar</w:t>
      </w:r>
      <w:proofErr w:type="spellEnd"/>
      <w:r>
        <w:rPr>
          <w:i/>
          <w:iCs/>
        </w:rPr>
        <w:t xml:space="preserve"> </w:t>
      </w:r>
      <w:proofErr w:type="spellStart"/>
      <w:r>
        <w:rPr>
          <w:i/>
          <w:iCs/>
        </w:rPr>
        <w:t>Khela</w:t>
      </w:r>
      <w:proofErr w:type="spellEnd"/>
      <w:r>
        <w:t xml:space="preserve">. Dance dramas based on Tagore's plays are commonly referred to as </w:t>
      </w:r>
      <w:hyperlink r:id="rId286" w:tooltip="Rabindra Nritya Natya" w:history="1">
        <w:proofErr w:type="spellStart"/>
        <w:r>
          <w:rPr>
            <w:rStyle w:val="Hyperlink"/>
            <w:i/>
            <w:iCs/>
          </w:rPr>
          <w:t>rabindra</w:t>
        </w:r>
        <w:proofErr w:type="spellEnd"/>
        <w:r>
          <w:rPr>
            <w:rStyle w:val="Hyperlink"/>
            <w:i/>
            <w:iCs/>
          </w:rPr>
          <w:t xml:space="preserve"> </w:t>
        </w:r>
        <w:proofErr w:type="spellStart"/>
        <w:r>
          <w:rPr>
            <w:rStyle w:val="Hyperlink"/>
            <w:i/>
            <w:iCs/>
          </w:rPr>
          <w:t>nritya</w:t>
        </w:r>
        <w:proofErr w:type="spellEnd"/>
        <w:r>
          <w:rPr>
            <w:rStyle w:val="Hyperlink"/>
            <w:i/>
            <w:iCs/>
          </w:rPr>
          <w:t xml:space="preserve"> </w:t>
        </w:r>
        <w:proofErr w:type="spellStart"/>
        <w:r>
          <w:rPr>
            <w:rStyle w:val="Hyperlink"/>
            <w:i/>
            <w:iCs/>
          </w:rPr>
          <w:t>natyas</w:t>
        </w:r>
        <w:proofErr w:type="spellEnd"/>
      </w:hyperlink>
      <w:r>
        <w:t>.</w:t>
      </w:r>
    </w:p>
    <w:p w:rsidR="004B44DB" w:rsidRDefault="004B44DB" w:rsidP="004B44DB">
      <w:pPr>
        <w:pStyle w:val="Heading3"/>
      </w:pPr>
      <w:bookmarkStart w:id="8" w:name="Short_stories"/>
      <w:bookmarkEnd w:id="8"/>
      <w:r>
        <w:rPr>
          <w:rStyle w:val="editsection"/>
        </w:rPr>
        <w:t>[</w:t>
      </w:r>
      <w:hyperlink r:id="rId287" w:tooltip="Edit section: Short stories" w:history="1"/>
      <w:r>
        <w:rPr>
          <w:rStyle w:val="editsection"/>
        </w:rPr>
        <w:t>]</w:t>
      </w:r>
      <w:r>
        <w:t xml:space="preserve"> </w:t>
      </w:r>
      <w:r>
        <w:rPr>
          <w:rStyle w:val="mw-headline"/>
        </w:rPr>
        <w:t>Short stories</w:t>
      </w:r>
    </w:p>
    <w:p w:rsidR="004B44DB" w:rsidRDefault="004B44DB" w:rsidP="004B44DB">
      <w:pPr>
        <w:pStyle w:val="NormalWeb"/>
      </w:pPr>
      <w:r>
        <w:t>Tagore’s "</w:t>
      </w:r>
      <w:proofErr w:type="spellStart"/>
      <w:r>
        <w:t>Sadhana</w:t>
      </w:r>
      <w:proofErr w:type="spellEnd"/>
      <w:r>
        <w:t xml:space="preserve">" period, comprising the four years from 1891 to 1895, was named for one of Tagore’s magazines. This period was among </w:t>
      </w:r>
      <w:proofErr w:type="gramStart"/>
      <w:r>
        <w:t>Tagore 's</w:t>
      </w:r>
      <w:proofErr w:type="gramEnd"/>
      <w:r>
        <w:t xml:space="preserve"> most fecund, yielding more than half the stories contained in the three-volume </w:t>
      </w:r>
      <w:proofErr w:type="spellStart"/>
      <w:r>
        <w:rPr>
          <w:i/>
          <w:iCs/>
        </w:rPr>
        <w:t>Galpaguchchha</w:t>
      </w:r>
      <w:proofErr w:type="spellEnd"/>
      <w:r>
        <w:t>, which itself is a collection of eighty-four stories.</w:t>
      </w:r>
      <w:hyperlink r:id="rId288" w:anchor="cite_note-Chakravarty_1961_45-8" w:history="1">
        <w:r>
          <w:rPr>
            <w:rStyle w:val="Hyperlink"/>
            <w:vertAlign w:val="superscript"/>
          </w:rPr>
          <w:t>[9]</w:t>
        </w:r>
      </w:hyperlink>
      <w:r>
        <w:t xml:space="preserve"> Such stories usually showcase Tagore’s reflections upon his surroundings, on modern and fashionable ideas, and on interesting mind puzzles (which Tagore was fond of testing his intellect with). Tagore typically associated his earliest stories (such as those of the "</w:t>
      </w:r>
      <w:proofErr w:type="spellStart"/>
      <w:r>
        <w:rPr>
          <w:i/>
          <w:iCs/>
        </w:rPr>
        <w:t>Sadhana</w:t>
      </w:r>
      <w:proofErr w:type="spellEnd"/>
      <w:r>
        <w:t xml:space="preserve">" period) with an exuberance of vitality and spontaneity; these characteristics were intimately connected with Tagore’s life in the common villages of, among others, </w:t>
      </w:r>
      <w:proofErr w:type="spellStart"/>
      <w:r>
        <w:t>Patisar</w:t>
      </w:r>
      <w:proofErr w:type="spellEnd"/>
      <w:r>
        <w:t xml:space="preserve">, </w:t>
      </w:r>
      <w:proofErr w:type="spellStart"/>
      <w:r>
        <w:t>Shajadpur</w:t>
      </w:r>
      <w:proofErr w:type="spellEnd"/>
      <w:r>
        <w:t xml:space="preserve">, and </w:t>
      </w:r>
      <w:proofErr w:type="spellStart"/>
      <w:r>
        <w:t>Shilaida</w:t>
      </w:r>
      <w:proofErr w:type="spellEnd"/>
      <w:r>
        <w:t xml:space="preserve"> while managing the Tagore family’s vast landholdings.</w:t>
      </w:r>
      <w:hyperlink r:id="rId289" w:anchor="cite_note-Chakravarty_1961_45-8" w:history="1">
        <w:r>
          <w:rPr>
            <w:rStyle w:val="Hyperlink"/>
            <w:vertAlign w:val="superscript"/>
          </w:rPr>
          <w:t>[9]</w:t>
        </w:r>
      </w:hyperlink>
      <w:r>
        <w:t xml:space="preserve"> There, he beheld the lives of India’s poor and common people; Tagore thereby took to examining their lives with a penetrative depth and feeling that was singular in Indian literature up to that point.</w:t>
      </w:r>
      <w:hyperlink r:id="rId290" w:anchor="cite_note-Chakravarty_1961_45-46-62" w:history="1">
        <w:r>
          <w:rPr>
            <w:rStyle w:val="Hyperlink"/>
            <w:vertAlign w:val="superscript"/>
          </w:rPr>
          <w:t>[63]</w:t>
        </w:r>
      </w:hyperlink>
    </w:p>
    <w:p w:rsidR="004B44DB" w:rsidRDefault="004B44DB" w:rsidP="004B44DB">
      <w:pPr>
        <w:pStyle w:val="NormalWeb"/>
      </w:pPr>
      <w:r>
        <w:t xml:space="preserve">In "The </w:t>
      </w:r>
      <w:proofErr w:type="spellStart"/>
      <w:r>
        <w:t>Fruitseller</w:t>
      </w:r>
      <w:proofErr w:type="spellEnd"/>
      <w:r>
        <w:t xml:space="preserve"> from Kabul", Tagore speaks in first person as town-dweller and novelist who chances upon the </w:t>
      </w:r>
      <w:hyperlink r:id="rId291" w:tooltip="Afghanistan" w:history="1">
        <w:r>
          <w:rPr>
            <w:rStyle w:val="Hyperlink"/>
          </w:rPr>
          <w:t>Afghani</w:t>
        </w:r>
      </w:hyperlink>
      <w:r>
        <w:t xml:space="preserve"> seller. He attempts to distil the sense of longing felt by those long trapped in the mundane and hardscrabble confines of Indian urban life, giving play to dreams of a different existence in the distant and wild mountains: "There were autumn mornings, the time of year when kings of old went forth to conquest; and I, never stirring from my little corner in Calcutta, would let my mind wander over the whole world. At the very name of another country, my heart would go out to it ... I would fall to weaving a network of dreams: the mountains, the glens, the </w:t>
      </w:r>
      <w:proofErr w:type="gramStart"/>
      <w:r>
        <w:t>forest ....</w:t>
      </w:r>
      <w:proofErr w:type="gramEnd"/>
      <w:r>
        <w:t xml:space="preserve"> ".</w:t>
      </w:r>
      <w:hyperlink r:id="rId292" w:anchor="cite_note-Chakravarty_1961_48-49-63" w:history="1">
        <w:r>
          <w:rPr>
            <w:rStyle w:val="Hyperlink"/>
            <w:vertAlign w:val="superscript"/>
          </w:rPr>
          <w:t>[64]</w:t>
        </w:r>
      </w:hyperlink>
      <w:r>
        <w:t xml:space="preserve"> Many of the other </w:t>
      </w:r>
      <w:proofErr w:type="spellStart"/>
      <w:r>
        <w:rPr>
          <w:i/>
          <w:iCs/>
        </w:rPr>
        <w:t>Galpaguchchha</w:t>
      </w:r>
      <w:proofErr w:type="spellEnd"/>
      <w:r>
        <w:t xml:space="preserve"> stories were written in Tagore’s </w:t>
      </w:r>
      <w:proofErr w:type="spellStart"/>
      <w:r>
        <w:rPr>
          <w:i/>
          <w:iCs/>
        </w:rPr>
        <w:t>Sabuj</w:t>
      </w:r>
      <w:proofErr w:type="spellEnd"/>
      <w:r>
        <w:rPr>
          <w:i/>
          <w:iCs/>
        </w:rPr>
        <w:t xml:space="preserve"> </w:t>
      </w:r>
      <w:proofErr w:type="spellStart"/>
      <w:r>
        <w:rPr>
          <w:i/>
          <w:iCs/>
        </w:rPr>
        <w:t>Patra</w:t>
      </w:r>
      <w:proofErr w:type="spellEnd"/>
      <w:r>
        <w:t xml:space="preserve"> period (1914–1917; also named for one of Tagore's magazines).</w:t>
      </w:r>
      <w:hyperlink r:id="rId293" w:anchor="cite_note-Chakravarty_1961_45-8" w:history="1">
        <w:r>
          <w:rPr>
            <w:rStyle w:val="Hyperlink"/>
            <w:vertAlign w:val="superscript"/>
          </w:rPr>
          <w:t>[9]</w:t>
        </w:r>
      </w:hyperlink>
    </w:p>
    <w:p w:rsidR="004B44DB" w:rsidRDefault="004B44DB" w:rsidP="004B44DB">
      <w:pPr>
        <w:pStyle w:val="NormalWeb"/>
      </w:pPr>
      <w:r>
        <w:t xml:space="preserve">Tagore's </w:t>
      </w:r>
      <w:proofErr w:type="spellStart"/>
      <w:r>
        <w:rPr>
          <w:i/>
          <w:iCs/>
        </w:rPr>
        <w:t>Golpoguchchho</w:t>
      </w:r>
      <w:proofErr w:type="spellEnd"/>
      <w:r>
        <w:t xml:space="preserve"> (</w:t>
      </w:r>
      <w:r>
        <w:rPr>
          <w:i/>
          <w:iCs/>
        </w:rPr>
        <w:t>Bunch of Stories</w:t>
      </w:r>
      <w:r>
        <w:t xml:space="preserve">) remains among Bengali literature's most popular fictional works, providing subject matter for many successful films and theatrical plays. </w:t>
      </w:r>
      <w:hyperlink r:id="rId294" w:tooltip="Satyajit Ray" w:history="1">
        <w:proofErr w:type="spellStart"/>
        <w:r>
          <w:rPr>
            <w:rStyle w:val="Hyperlink"/>
          </w:rPr>
          <w:t>Satyajit</w:t>
        </w:r>
        <w:proofErr w:type="spellEnd"/>
        <w:r>
          <w:rPr>
            <w:rStyle w:val="Hyperlink"/>
          </w:rPr>
          <w:t xml:space="preserve"> Ray</w:t>
        </w:r>
      </w:hyperlink>
      <w:r>
        <w:t xml:space="preserve">'s film </w:t>
      </w:r>
      <w:hyperlink r:id="rId295" w:tooltip="Charulata" w:history="1">
        <w:proofErr w:type="spellStart"/>
        <w:r>
          <w:rPr>
            <w:rStyle w:val="Hyperlink"/>
            <w:i/>
            <w:iCs/>
          </w:rPr>
          <w:t>Charulata</w:t>
        </w:r>
        <w:proofErr w:type="spellEnd"/>
      </w:hyperlink>
      <w:r>
        <w:t xml:space="preserve"> was based upon Tagore's controversial novella, </w:t>
      </w:r>
      <w:hyperlink r:id="rId296" w:tooltip="Nastanirh" w:history="1">
        <w:proofErr w:type="spellStart"/>
        <w:r>
          <w:rPr>
            <w:rStyle w:val="Hyperlink"/>
            <w:i/>
            <w:iCs/>
          </w:rPr>
          <w:t>Nastanirh</w:t>
        </w:r>
        <w:proofErr w:type="spellEnd"/>
      </w:hyperlink>
      <w:r>
        <w:t xml:space="preserve"> (</w:t>
      </w:r>
      <w:r>
        <w:rPr>
          <w:i/>
          <w:iCs/>
        </w:rPr>
        <w:t>The Broken Nest</w:t>
      </w:r>
      <w:r>
        <w:t xml:space="preserve">). In </w:t>
      </w:r>
      <w:proofErr w:type="spellStart"/>
      <w:r>
        <w:rPr>
          <w:i/>
          <w:iCs/>
        </w:rPr>
        <w:t>Atithi</w:t>
      </w:r>
      <w:proofErr w:type="spellEnd"/>
      <w:r>
        <w:t xml:space="preserve"> (also made into a film), the young </w:t>
      </w:r>
      <w:hyperlink r:id="rId297" w:tooltip="Brahmin" w:history="1">
        <w:r>
          <w:rPr>
            <w:rStyle w:val="Hyperlink"/>
          </w:rPr>
          <w:t>Brahmin</w:t>
        </w:r>
      </w:hyperlink>
      <w:r>
        <w:t xml:space="preserve"> boy </w:t>
      </w:r>
      <w:proofErr w:type="spellStart"/>
      <w:r>
        <w:t>Tarapada</w:t>
      </w:r>
      <w:proofErr w:type="spellEnd"/>
      <w:r>
        <w:t xml:space="preserve"> shares a boat ride with a village </w:t>
      </w:r>
      <w:hyperlink r:id="rId298" w:tooltip="Zamindar" w:history="1">
        <w:proofErr w:type="spellStart"/>
        <w:r>
          <w:rPr>
            <w:rStyle w:val="Hyperlink"/>
          </w:rPr>
          <w:t>zamindar</w:t>
        </w:r>
        <w:proofErr w:type="spellEnd"/>
      </w:hyperlink>
      <w:r>
        <w:t xml:space="preserve">. The boy reveals that he has run away from home, only to wander around ever since. Taking pity, the </w:t>
      </w:r>
      <w:proofErr w:type="spellStart"/>
      <w:r>
        <w:t>zamindar</w:t>
      </w:r>
      <w:proofErr w:type="spellEnd"/>
      <w:r>
        <w:t xml:space="preserve"> adopts him and ultimately arranges his marriage to the </w:t>
      </w:r>
      <w:proofErr w:type="spellStart"/>
      <w:r>
        <w:t>zamindar's</w:t>
      </w:r>
      <w:proofErr w:type="spellEnd"/>
      <w:r>
        <w:t xml:space="preserve"> own daughter. However, the night before the wedding, </w:t>
      </w:r>
      <w:proofErr w:type="spellStart"/>
      <w:r>
        <w:t>Tarapada</w:t>
      </w:r>
      <w:proofErr w:type="spellEnd"/>
      <w:r>
        <w:t xml:space="preserve"> runs off—again. </w:t>
      </w:r>
      <w:proofErr w:type="spellStart"/>
      <w:r>
        <w:rPr>
          <w:i/>
          <w:iCs/>
        </w:rPr>
        <w:t>Strir</w:t>
      </w:r>
      <w:proofErr w:type="spellEnd"/>
      <w:r>
        <w:rPr>
          <w:i/>
          <w:iCs/>
        </w:rPr>
        <w:t xml:space="preserve"> </w:t>
      </w:r>
      <w:proofErr w:type="spellStart"/>
      <w:r>
        <w:rPr>
          <w:i/>
          <w:iCs/>
        </w:rPr>
        <w:t>Patra</w:t>
      </w:r>
      <w:proofErr w:type="spellEnd"/>
      <w:r>
        <w:t xml:space="preserve"> (</w:t>
      </w:r>
      <w:r>
        <w:rPr>
          <w:i/>
          <w:iCs/>
        </w:rPr>
        <w:t>The Letter from the Wife</w:t>
      </w:r>
      <w:r>
        <w:t xml:space="preserve">) is among Bengali literature's earliest depictions of the bold emancipation of women. The heroine </w:t>
      </w:r>
      <w:proofErr w:type="spellStart"/>
      <w:r>
        <w:t>Mrinal</w:t>
      </w:r>
      <w:proofErr w:type="spellEnd"/>
      <w:r>
        <w:t xml:space="preserve">, the wife of a typical </w:t>
      </w:r>
      <w:hyperlink r:id="rId299" w:tooltip="Patriarchy" w:history="1">
        <w:proofErr w:type="spellStart"/>
        <w:r>
          <w:rPr>
            <w:rStyle w:val="Hyperlink"/>
          </w:rPr>
          <w:t>patriarchical</w:t>
        </w:r>
        <w:proofErr w:type="spellEnd"/>
      </w:hyperlink>
      <w:r>
        <w:t xml:space="preserve"> Bengali middle class man, writes a letter while she is traveling (which constitutes the whole story). It details the pettiness of her life and struggles; she finally declares that she will not return to her husband's home with the statement </w:t>
      </w:r>
      <w:proofErr w:type="spellStart"/>
      <w:r>
        <w:rPr>
          <w:i/>
          <w:iCs/>
        </w:rPr>
        <w:t>Amio</w:t>
      </w:r>
      <w:proofErr w:type="spellEnd"/>
      <w:r>
        <w:rPr>
          <w:i/>
          <w:iCs/>
        </w:rPr>
        <w:t xml:space="preserve"> </w:t>
      </w:r>
      <w:proofErr w:type="spellStart"/>
      <w:r>
        <w:rPr>
          <w:i/>
          <w:iCs/>
        </w:rPr>
        <w:t>bachbo</w:t>
      </w:r>
      <w:proofErr w:type="spellEnd"/>
      <w:r>
        <w:rPr>
          <w:i/>
          <w:iCs/>
        </w:rPr>
        <w:t xml:space="preserve">. </w:t>
      </w:r>
      <w:proofErr w:type="spellStart"/>
      <w:proofErr w:type="gramStart"/>
      <w:r>
        <w:rPr>
          <w:i/>
          <w:iCs/>
        </w:rPr>
        <w:t>Ei</w:t>
      </w:r>
      <w:proofErr w:type="spellEnd"/>
      <w:r>
        <w:rPr>
          <w:i/>
          <w:iCs/>
        </w:rPr>
        <w:t xml:space="preserve"> </w:t>
      </w:r>
      <w:proofErr w:type="spellStart"/>
      <w:r>
        <w:rPr>
          <w:i/>
          <w:iCs/>
        </w:rPr>
        <w:t>bachlum</w:t>
      </w:r>
      <w:proofErr w:type="spellEnd"/>
      <w:r>
        <w:t xml:space="preserve"> ("And I shall live.</w:t>
      </w:r>
      <w:proofErr w:type="gramEnd"/>
      <w:r>
        <w:t xml:space="preserve"> Here, I live").</w:t>
      </w:r>
    </w:p>
    <w:p w:rsidR="004B44DB" w:rsidRDefault="004B44DB" w:rsidP="004B44DB">
      <w:pPr>
        <w:pStyle w:val="NormalWeb"/>
      </w:pPr>
      <w:r>
        <w:t xml:space="preserve">In </w:t>
      </w:r>
      <w:hyperlink r:id="rId300" w:tooltip="Haimanti" w:history="1">
        <w:proofErr w:type="spellStart"/>
        <w:r>
          <w:rPr>
            <w:rStyle w:val="Hyperlink"/>
            <w:i/>
            <w:iCs/>
          </w:rPr>
          <w:t>Haimanti</w:t>
        </w:r>
        <w:proofErr w:type="spellEnd"/>
      </w:hyperlink>
      <w:r>
        <w:t xml:space="preserve">, Tagore takes on the institution of </w:t>
      </w:r>
      <w:hyperlink r:id="rId301" w:tooltip="Hinduism" w:history="1">
        <w:r>
          <w:rPr>
            <w:rStyle w:val="Hyperlink"/>
          </w:rPr>
          <w:t>Hindu</w:t>
        </w:r>
      </w:hyperlink>
      <w:r>
        <w:t xml:space="preserve"> marriage, describing the dismal lifelessness of married Bengali women, hypocrisies plaguing the Indian </w:t>
      </w:r>
      <w:hyperlink r:id="rId302" w:tooltip="Middle class" w:history="1">
        <w:r>
          <w:rPr>
            <w:rStyle w:val="Hyperlink"/>
          </w:rPr>
          <w:t>middle classes</w:t>
        </w:r>
      </w:hyperlink>
      <w:r>
        <w:t xml:space="preserve">, and how </w:t>
      </w:r>
      <w:proofErr w:type="spellStart"/>
      <w:r>
        <w:t>Haimanti</w:t>
      </w:r>
      <w:proofErr w:type="spellEnd"/>
      <w:r>
        <w:t xml:space="preserve">, a sensitive young woman, must—due to her sensitiveness and free spirit—sacrifice her life. In the last passage, Tagore directly attacks the Hindu custom of glorifying </w:t>
      </w:r>
      <w:hyperlink r:id="rId303" w:tooltip="Sita" w:history="1">
        <w:proofErr w:type="spellStart"/>
        <w:r>
          <w:rPr>
            <w:rStyle w:val="Hyperlink"/>
          </w:rPr>
          <w:t>Sita</w:t>
        </w:r>
      </w:hyperlink>
      <w:r>
        <w:t>'s</w:t>
      </w:r>
      <w:proofErr w:type="spellEnd"/>
      <w:r>
        <w:t xml:space="preserve"> attempted </w:t>
      </w:r>
      <w:hyperlink r:id="rId304" w:tooltip="Self-immolation" w:history="1">
        <w:r>
          <w:rPr>
            <w:rStyle w:val="Hyperlink"/>
          </w:rPr>
          <w:t>self-immolation</w:t>
        </w:r>
      </w:hyperlink>
      <w:r>
        <w:t xml:space="preserve"> as a means of appeasing her husband </w:t>
      </w:r>
      <w:hyperlink r:id="rId305" w:tooltip="Rama" w:history="1">
        <w:r>
          <w:rPr>
            <w:rStyle w:val="Hyperlink"/>
          </w:rPr>
          <w:t>Rama</w:t>
        </w:r>
      </w:hyperlink>
      <w:r>
        <w:t>'s doubts. Tagore also examines Hindu-</w:t>
      </w:r>
      <w:hyperlink r:id="rId306" w:tooltip="Islam" w:history="1">
        <w:r>
          <w:rPr>
            <w:rStyle w:val="Hyperlink"/>
          </w:rPr>
          <w:t>Muslim</w:t>
        </w:r>
      </w:hyperlink>
      <w:r>
        <w:t xml:space="preserve"> tensions in </w:t>
      </w:r>
      <w:proofErr w:type="spellStart"/>
      <w:r>
        <w:rPr>
          <w:i/>
          <w:iCs/>
        </w:rPr>
        <w:t>Musalmani</w:t>
      </w:r>
      <w:proofErr w:type="spellEnd"/>
      <w:r>
        <w:rPr>
          <w:i/>
          <w:iCs/>
        </w:rPr>
        <w:t xml:space="preserve"> </w:t>
      </w:r>
      <w:proofErr w:type="spellStart"/>
      <w:r>
        <w:rPr>
          <w:i/>
          <w:iCs/>
        </w:rPr>
        <w:t>Didi</w:t>
      </w:r>
      <w:proofErr w:type="spellEnd"/>
      <w:r>
        <w:t xml:space="preserve">, which in many ways embodies the essence of Tagore's </w:t>
      </w:r>
      <w:hyperlink r:id="rId307" w:tooltip="Humanism" w:history="1">
        <w:r>
          <w:rPr>
            <w:rStyle w:val="Hyperlink"/>
          </w:rPr>
          <w:t>humanism</w:t>
        </w:r>
      </w:hyperlink>
      <w:r>
        <w:t xml:space="preserve">. On the other hand, </w:t>
      </w:r>
      <w:proofErr w:type="spellStart"/>
      <w:r>
        <w:rPr>
          <w:i/>
          <w:iCs/>
        </w:rPr>
        <w:t>Darpaharan</w:t>
      </w:r>
      <w:proofErr w:type="spellEnd"/>
      <w:r>
        <w:t xml:space="preserve"> exhibits Tagore's self-consciousness, describing a young man harboring literary ambitions. Though he loves his wife, he wishes to stifle her own literary career, deeming it unfeminine. Tagore himself, in his youth, seems to have harbored similar ideas about women. </w:t>
      </w:r>
      <w:proofErr w:type="spellStart"/>
      <w:r>
        <w:rPr>
          <w:i/>
          <w:iCs/>
        </w:rPr>
        <w:t>Darpaharan</w:t>
      </w:r>
      <w:proofErr w:type="spellEnd"/>
      <w:r>
        <w:t xml:space="preserve"> depicts the final humbling of the man via his acceptance of his wife's talents. As many other Tagore stories, </w:t>
      </w:r>
      <w:proofErr w:type="spellStart"/>
      <w:r>
        <w:rPr>
          <w:i/>
          <w:iCs/>
        </w:rPr>
        <w:t>Jibito</w:t>
      </w:r>
      <w:proofErr w:type="spellEnd"/>
      <w:r>
        <w:rPr>
          <w:i/>
          <w:iCs/>
        </w:rPr>
        <w:t xml:space="preserve"> o </w:t>
      </w:r>
      <w:proofErr w:type="spellStart"/>
      <w:r>
        <w:rPr>
          <w:i/>
          <w:iCs/>
        </w:rPr>
        <w:t>Mrito</w:t>
      </w:r>
      <w:proofErr w:type="spellEnd"/>
      <w:r>
        <w:t xml:space="preserve"> provides the Bengalis with one of their more widely used epigrams: </w:t>
      </w:r>
      <w:proofErr w:type="spellStart"/>
      <w:r>
        <w:rPr>
          <w:i/>
          <w:iCs/>
        </w:rPr>
        <w:t>Kadombini</w:t>
      </w:r>
      <w:proofErr w:type="spellEnd"/>
      <w:r>
        <w:rPr>
          <w:i/>
          <w:iCs/>
        </w:rPr>
        <w:t xml:space="preserve"> </w:t>
      </w:r>
      <w:proofErr w:type="spellStart"/>
      <w:r>
        <w:rPr>
          <w:i/>
          <w:iCs/>
        </w:rPr>
        <w:t>moriya</w:t>
      </w:r>
      <w:proofErr w:type="spellEnd"/>
      <w:r>
        <w:rPr>
          <w:i/>
          <w:iCs/>
        </w:rPr>
        <w:t xml:space="preserve"> </w:t>
      </w:r>
      <w:proofErr w:type="spellStart"/>
      <w:r>
        <w:rPr>
          <w:i/>
          <w:iCs/>
        </w:rPr>
        <w:t>proman</w:t>
      </w:r>
      <w:proofErr w:type="spellEnd"/>
      <w:r>
        <w:rPr>
          <w:i/>
          <w:iCs/>
        </w:rPr>
        <w:t xml:space="preserve"> </w:t>
      </w:r>
      <w:proofErr w:type="spellStart"/>
      <w:r>
        <w:rPr>
          <w:i/>
          <w:iCs/>
        </w:rPr>
        <w:t>korilo</w:t>
      </w:r>
      <w:proofErr w:type="spellEnd"/>
      <w:r>
        <w:rPr>
          <w:i/>
          <w:iCs/>
        </w:rPr>
        <w:t xml:space="preserve"> she more </w:t>
      </w:r>
      <w:proofErr w:type="spellStart"/>
      <w:r>
        <w:rPr>
          <w:i/>
          <w:iCs/>
        </w:rPr>
        <w:t>nai</w:t>
      </w:r>
      <w:proofErr w:type="spellEnd"/>
      <w:r>
        <w:t xml:space="preserve"> ("</w:t>
      </w:r>
      <w:proofErr w:type="spellStart"/>
      <w:r>
        <w:t>Kadombini</w:t>
      </w:r>
      <w:proofErr w:type="spellEnd"/>
      <w:r>
        <w:t xml:space="preserve"> died, thereby proved that she hadn't").</w:t>
      </w:r>
    </w:p>
    <w:p w:rsidR="004B44DB" w:rsidRDefault="004B44DB" w:rsidP="004B44DB">
      <w:pPr>
        <w:pStyle w:val="Heading3"/>
      </w:pPr>
      <w:r>
        <w:rPr>
          <w:rStyle w:val="mw-headline"/>
        </w:rPr>
        <w:t>Poetry</w:t>
      </w:r>
    </w:p>
    <w:p w:rsidR="004B44DB" w:rsidRDefault="004B44DB" w:rsidP="004B44DB">
      <w:pPr>
        <w:pStyle w:val="NormalWeb"/>
      </w:pPr>
      <w:r>
        <w:t xml:space="preserve">Tagore's poetry—which varied in style from classical formalism to the comic, visionary, and ecstatic—proceeds out a lineage established by 15th- and 16th-century </w:t>
      </w:r>
      <w:proofErr w:type="spellStart"/>
      <w:r>
        <w:rPr>
          <w:rStyle w:val="unicode"/>
        </w:rPr>
        <w:t>Vaiṣṇava</w:t>
      </w:r>
      <w:proofErr w:type="spellEnd"/>
      <w:r>
        <w:t xml:space="preserve"> poets. Tagore was also influenced by the mysticism of the </w:t>
      </w:r>
      <w:hyperlink r:id="rId308" w:tooltip="Rishi" w:history="1">
        <w:proofErr w:type="spellStart"/>
        <w:r>
          <w:rPr>
            <w:rStyle w:val="Hyperlink"/>
            <w:i/>
            <w:iCs/>
          </w:rPr>
          <w:t>rishi</w:t>
        </w:r>
        <w:proofErr w:type="spellEnd"/>
      </w:hyperlink>
      <w:r>
        <w:t xml:space="preserve">-authors who—including </w:t>
      </w:r>
      <w:hyperlink r:id="rId309" w:tooltip="Vyasa" w:history="1">
        <w:proofErr w:type="spellStart"/>
        <w:r>
          <w:rPr>
            <w:rStyle w:val="Hyperlink"/>
          </w:rPr>
          <w:t>Vyasa</w:t>
        </w:r>
        <w:proofErr w:type="spellEnd"/>
      </w:hyperlink>
      <w:r>
        <w:t xml:space="preserve">—wrote the </w:t>
      </w:r>
      <w:hyperlink r:id="rId310" w:tooltip="Upanishad" w:history="1">
        <w:r>
          <w:rPr>
            <w:rStyle w:val="Hyperlink"/>
          </w:rPr>
          <w:t>Upanishads</w:t>
        </w:r>
      </w:hyperlink>
      <w:r>
        <w:t xml:space="preserve">, the </w:t>
      </w:r>
      <w:hyperlink r:id="rId311" w:tooltip="Bhakti" w:history="1">
        <w:proofErr w:type="spellStart"/>
        <w:r>
          <w:rPr>
            <w:rStyle w:val="Hyperlink"/>
          </w:rPr>
          <w:t>Bhakta</w:t>
        </w:r>
        <w:proofErr w:type="spellEnd"/>
      </w:hyperlink>
      <w:r>
        <w:t>-</w:t>
      </w:r>
      <w:hyperlink r:id="rId312" w:tooltip="Sufism" w:history="1">
        <w:r>
          <w:rPr>
            <w:rStyle w:val="Hyperlink"/>
          </w:rPr>
          <w:t>Sufi</w:t>
        </w:r>
      </w:hyperlink>
      <w:r>
        <w:t xml:space="preserve"> mystic </w:t>
      </w:r>
      <w:hyperlink r:id="rId313" w:tooltip="Kabir" w:history="1">
        <w:proofErr w:type="spellStart"/>
        <w:r>
          <w:rPr>
            <w:rStyle w:val="Hyperlink"/>
          </w:rPr>
          <w:t>Kabir</w:t>
        </w:r>
        <w:proofErr w:type="spellEnd"/>
      </w:hyperlink>
      <w:r>
        <w:t xml:space="preserve">, and </w:t>
      </w:r>
      <w:hyperlink r:id="rId314" w:tooltip="Ramprasad Sen" w:history="1">
        <w:proofErr w:type="spellStart"/>
        <w:r>
          <w:rPr>
            <w:rStyle w:val="Hyperlink"/>
          </w:rPr>
          <w:t>Ramprasad</w:t>
        </w:r>
        <w:proofErr w:type="spellEnd"/>
      </w:hyperlink>
      <w:r>
        <w:t>.</w:t>
      </w:r>
      <w:hyperlink r:id="rId315" w:anchor="cite_note-Roy_1977_201-64" w:history="1">
        <w:r>
          <w:rPr>
            <w:rStyle w:val="Hyperlink"/>
            <w:vertAlign w:val="superscript"/>
          </w:rPr>
          <w:t>[65]</w:t>
        </w:r>
      </w:hyperlink>
      <w:r>
        <w:t xml:space="preserve"> Yet Tagore's poetry became most innovative and mature after his exposure to rural Bengal's </w:t>
      </w:r>
      <w:hyperlink r:id="rId316" w:tooltip="Folk music" w:history="1">
        <w:r>
          <w:rPr>
            <w:rStyle w:val="Hyperlink"/>
          </w:rPr>
          <w:t>folk music</w:t>
        </w:r>
      </w:hyperlink>
      <w:r>
        <w:t xml:space="preserve">, which included ballads sung by </w:t>
      </w:r>
      <w:hyperlink r:id="rId317" w:tooltip="Baul" w:history="1">
        <w:proofErr w:type="spellStart"/>
        <w:r>
          <w:rPr>
            <w:rStyle w:val="Hyperlink"/>
          </w:rPr>
          <w:t>Bāul</w:t>
        </w:r>
        <w:proofErr w:type="spellEnd"/>
      </w:hyperlink>
      <w:r>
        <w:t xml:space="preserve"> </w:t>
      </w:r>
      <w:hyperlink r:id="rId318" w:tooltip="Folk singer" w:history="1">
        <w:r>
          <w:rPr>
            <w:rStyle w:val="Hyperlink"/>
          </w:rPr>
          <w:t>folk singers</w:t>
        </w:r>
      </w:hyperlink>
      <w:r>
        <w:t xml:space="preserve">—especially the </w:t>
      </w:r>
      <w:hyperlink r:id="rId319" w:tooltip="Bard" w:history="1">
        <w:r>
          <w:rPr>
            <w:rStyle w:val="Hyperlink"/>
          </w:rPr>
          <w:t>bard</w:t>
        </w:r>
      </w:hyperlink>
      <w:r>
        <w:t xml:space="preserve"> </w:t>
      </w:r>
      <w:hyperlink r:id="rId320" w:tooltip="Lalon" w:history="1">
        <w:proofErr w:type="spellStart"/>
        <w:r>
          <w:rPr>
            <w:rStyle w:val="unicode"/>
            <w:color w:val="0000FF"/>
            <w:u w:val="single"/>
          </w:rPr>
          <w:t>Lālan</w:t>
        </w:r>
        <w:proofErr w:type="spellEnd"/>
        <w:r>
          <w:rPr>
            <w:rStyle w:val="unicode"/>
            <w:color w:val="0000FF"/>
            <w:u w:val="single"/>
          </w:rPr>
          <w:t xml:space="preserve"> </w:t>
        </w:r>
        <w:proofErr w:type="spellStart"/>
        <w:r>
          <w:rPr>
            <w:rStyle w:val="unicode"/>
            <w:color w:val="0000FF"/>
            <w:u w:val="single"/>
          </w:rPr>
          <w:t>Śāh</w:t>
        </w:r>
        <w:proofErr w:type="spellEnd"/>
      </w:hyperlink>
      <w:r>
        <w:t>.</w:t>
      </w:r>
      <w:hyperlink r:id="rId321" w:anchor="cite_note-Stewart_2003_94-65" w:history="1">
        <w:r>
          <w:rPr>
            <w:rStyle w:val="Hyperlink"/>
            <w:vertAlign w:val="superscript"/>
          </w:rPr>
          <w:t>[66</w:t>
        </w:r>
        <w:proofErr w:type="gramStart"/>
        <w:r>
          <w:rPr>
            <w:rStyle w:val="Hyperlink"/>
            <w:vertAlign w:val="superscript"/>
          </w:rPr>
          <w:t>]</w:t>
        </w:r>
        <w:proofErr w:type="gramEnd"/>
      </w:hyperlink>
      <w:hyperlink r:id="rId322" w:anchor="cite_note-Urban_2001_18-66" w:history="1">
        <w:r>
          <w:rPr>
            <w:rStyle w:val="Hyperlink"/>
            <w:vertAlign w:val="superscript"/>
          </w:rPr>
          <w:t>[67]</w:t>
        </w:r>
      </w:hyperlink>
      <w:r>
        <w:t xml:space="preserve"> These—which were rediscovered and </w:t>
      </w:r>
      <w:proofErr w:type="spellStart"/>
      <w:r>
        <w:t>popularised</w:t>
      </w:r>
      <w:proofErr w:type="spellEnd"/>
      <w:r>
        <w:t xml:space="preserve"> by Tagore—resemble 19th-century </w:t>
      </w:r>
      <w:proofErr w:type="spellStart"/>
      <w:r>
        <w:rPr>
          <w:rStyle w:val="unicode"/>
        </w:rPr>
        <w:t>Kartābhajā</w:t>
      </w:r>
      <w:proofErr w:type="spellEnd"/>
      <w:r>
        <w:t xml:space="preserve"> hymns that emphasize inward divinity and rebellion against religious and social orthodoxy.</w:t>
      </w:r>
      <w:hyperlink r:id="rId323" w:anchor="cite_note-Urban_2001_6-7-67" w:history="1">
        <w:r>
          <w:rPr>
            <w:rStyle w:val="Hyperlink"/>
            <w:vertAlign w:val="superscript"/>
          </w:rPr>
          <w:t>[68</w:t>
        </w:r>
        <w:proofErr w:type="gramStart"/>
        <w:r>
          <w:rPr>
            <w:rStyle w:val="Hyperlink"/>
            <w:vertAlign w:val="superscript"/>
          </w:rPr>
          <w:t>]</w:t>
        </w:r>
        <w:proofErr w:type="gramEnd"/>
      </w:hyperlink>
      <w:hyperlink r:id="rId324" w:anchor="cite_note-Urban_2001_16-68" w:history="1">
        <w:r>
          <w:rPr>
            <w:rStyle w:val="Hyperlink"/>
            <w:vertAlign w:val="superscript"/>
          </w:rPr>
          <w:t>[69]</w:t>
        </w:r>
      </w:hyperlink>
      <w:r>
        <w:t xml:space="preserve"> During his </w:t>
      </w:r>
      <w:proofErr w:type="spellStart"/>
      <w:r>
        <w:t>Shilaidaha</w:t>
      </w:r>
      <w:proofErr w:type="spellEnd"/>
      <w:r>
        <w:t xml:space="preserve"> years, his poems took on a lyrical quality, speaking via the </w:t>
      </w:r>
      <w:proofErr w:type="spellStart"/>
      <w:r>
        <w:rPr>
          <w:i/>
          <w:iCs/>
        </w:rPr>
        <w:t>maner</w:t>
      </w:r>
      <w:proofErr w:type="spellEnd"/>
      <w:r>
        <w:rPr>
          <w:i/>
          <w:iCs/>
        </w:rPr>
        <w:t xml:space="preserve"> </w:t>
      </w:r>
      <w:proofErr w:type="spellStart"/>
      <w:r>
        <w:rPr>
          <w:i/>
          <w:iCs/>
        </w:rPr>
        <w:t>manus</w:t>
      </w:r>
      <w:proofErr w:type="spellEnd"/>
      <w:r>
        <w:t xml:space="preserve"> (the </w:t>
      </w:r>
      <w:proofErr w:type="spellStart"/>
      <w:r>
        <w:t>Bāuls</w:t>
      </w:r>
      <w:proofErr w:type="spellEnd"/>
      <w:r>
        <w:t xml:space="preserve">' "man within the heart") or meditating upon the </w:t>
      </w:r>
      <w:proofErr w:type="spellStart"/>
      <w:r>
        <w:rPr>
          <w:i/>
          <w:iCs/>
        </w:rPr>
        <w:t>jivan</w:t>
      </w:r>
      <w:proofErr w:type="spellEnd"/>
      <w:r>
        <w:rPr>
          <w:i/>
          <w:iCs/>
        </w:rPr>
        <w:t xml:space="preserve"> </w:t>
      </w:r>
      <w:proofErr w:type="spellStart"/>
      <w:r>
        <w:rPr>
          <w:i/>
          <w:iCs/>
        </w:rPr>
        <w:t>devata</w:t>
      </w:r>
      <w:proofErr w:type="spellEnd"/>
      <w:r>
        <w:t xml:space="preserve"> ("living God within"). This figure thus sought connection with divinity through appeal to nature and the emotional interplay of human drama. Tagore used such techniques in his </w:t>
      </w:r>
      <w:proofErr w:type="spellStart"/>
      <w:r>
        <w:rPr>
          <w:rStyle w:val="unicode"/>
        </w:rPr>
        <w:t>Bhānusiṃha</w:t>
      </w:r>
      <w:proofErr w:type="spellEnd"/>
      <w:r>
        <w:t xml:space="preserve"> poems (which chronicle the romance between </w:t>
      </w:r>
      <w:hyperlink r:id="rId325" w:tooltip="Radha" w:history="1">
        <w:proofErr w:type="spellStart"/>
        <w:r>
          <w:rPr>
            <w:rStyle w:val="Hyperlink"/>
          </w:rPr>
          <w:t>Radha</w:t>
        </w:r>
        <w:proofErr w:type="spellEnd"/>
      </w:hyperlink>
      <w:r>
        <w:t xml:space="preserve"> and </w:t>
      </w:r>
      <w:hyperlink r:id="rId326" w:tooltip="Krishna" w:history="1">
        <w:r>
          <w:rPr>
            <w:rStyle w:val="Hyperlink"/>
          </w:rPr>
          <w:t>Krishna</w:t>
        </w:r>
      </w:hyperlink>
      <w:r>
        <w:t>), which he repeatedly revised over the course of seventy years.</w:t>
      </w:r>
      <w:hyperlink r:id="rId327" w:anchor="cite_note-Stewart_2003_95-69" w:history="1">
        <w:r>
          <w:rPr>
            <w:rStyle w:val="Hyperlink"/>
            <w:vertAlign w:val="superscript"/>
          </w:rPr>
          <w:t>[70</w:t>
        </w:r>
        <w:proofErr w:type="gramStart"/>
        <w:r>
          <w:rPr>
            <w:rStyle w:val="Hyperlink"/>
            <w:vertAlign w:val="superscript"/>
          </w:rPr>
          <w:t>]</w:t>
        </w:r>
        <w:proofErr w:type="gramEnd"/>
      </w:hyperlink>
      <w:hyperlink r:id="rId328" w:anchor="cite_note-Stewart_2003_7-70" w:history="1">
        <w:r>
          <w:rPr>
            <w:rStyle w:val="Hyperlink"/>
            <w:vertAlign w:val="superscript"/>
          </w:rPr>
          <w:t>[71]</w:t>
        </w:r>
      </w:hyperlink>
    </w:p>
    <w:p w:rsidR="004B44DB" w:rsidRDefault="004B44DB" w:rsidP="004B44DB">
      <w:pPr>
        <w:pStyle w:val="NormalWeb"/>
      </w:pPr>
      <w:r>
        <w:t xml:space="preserve">Later, Tagore responded to the (mostly) crude emergence of </w:t>
      </w:r>
      <w:hyperlink r:id="rId329" w:tooltip="Modernism" w:history="1">
        <w:r>
          <w:rPr>
            <w:rStyle w:val="Hyperlink"/>
          </w:rPr>
          <w:t>modernism</w:t>
        </w:r>
      </w:hyperlink>
      <w:r>
        <w:t xml:space="preserve"> and </w:t>
      </w:r>
      <w:hyperlink r:id="rId330" w:tooltip="Literary realism" w:history="1">
        <w:r>
          <w:rPr>
            <w:rStyle w:val="Hyperlink"/>
          </w:rPr>
          <w:t>realism</w:t>
        </w:r>
      </w:hyperlink>
      <w:r>
        <w:t xml:space="preserve"> in Bengali literature by writing experimental works in the 1930s.</w:t>
      </w:r>
      <w:hyperlink r:id="rId331" w:anchor="cite_note-Dutta_1995_281-71" w:history="1">
        <w:r>
          <w:rPr>
            <w:rStyle w:val="Hyperlink"/>
            <w:vertAlign w:val="superscript"/>
          </w:rPr>
          <w:t>[72]</w:t>
        </w:r>
      </w:hyperlink>
      <w:r>
        <w:t xml:space="preserve"> Examples works include </w:t>
      </w:r>
      <w:r>
        <w:rPr>
          <w:i/>
          <w:iCs/>
        </w:rPr>
        <w:t>Africa</w:t>
      </w:r>
      <w:r>
        <w:t xml:space="preserve"> and </w:t>
      </w:r>
      <w:proofErr w:type="spellStart"/>
      <w:r>
        <w:rPr>
          <w:i/>
          <w:iCs/>
        </w:rPr>
        <w:t>Camalia</w:t>
      </w:r>
      <w:proofErr w:type="spellEnd"/>
      <w:r>
        <w:t xml:space="preserve">, which are among the better known of his latter poems. He also occasionally wrote poems using </w:t>
      </w:r>
      <w:proofErr w:type="spellStart"/>
      <w:r>
        <w:rPr>
          <w:i/>
          <w:iCs/>
        </w:rPr>
        <w:t>Shadhu</w:t>
      </w:r>
      <w:proofErr w:type="spellEnd"/>
      <w:r>
        <w:rPr>
          <w:i/>
          <w:iCs/>
        </w:rPr>
        <w:t xml:space="preserve"> </w:t>
      </w:r>
      <w:proofErr w:type="spellStart"/>
      <w:r>
        <w:rPr>
          <w:i/>
          <w:iCs/>
        </w:rPr>
        <w:t>Bhasha</w:t>
      </w:r>
      <w:proofErr w:type="spellEnd"/>
      <w:r>
        <w:t xml:space="preserve"> (a </w:t>
      </w:r>
      <w:hyperlink r:id="rId332" w:tooltip="Sanskrit" w:history="1">
        <w:proofErr w:type="spellStart"/>
        <w:r>
          <w:rPr>
            <w:rStyle w:val="Hyperlink"/>
          </w:rPr>
          <w:t>Sanskritised</w:t>
        </w:r>
        <w:proofErr w:type="spellEnd"/>
      </w:hyperlink>
      <w:r>
        <w:t xml:space="preserve"> dialect of Bengali); later, he began using </w:t>
      </w:r>
      <w:proofErr w:type="spellStart"/>
      <w:r>
        <w:rPr>
          <w:i/>
          <w:iCs/>
        </w:rPr>
        <w:t>Cholti</w:t>
      </w:r>
      <w:proofErr w:type="spellEnd"/>
      <w:r>
        <w:rPr>
          <w:i/>
          <w:iCs/>
        </w:rPr>
        <w:t xml:space="preserve"> </w:t>
      </w:r>
      <w:proofErr w:type="spellStart"/>
      <w:r>
        <w:rPr>
          <w:i/>
          <w:iCs/>
        </w:rPr>
        <w:t>Bhasha</w:t>
      </w:r>
      <w:proofErr w:type="spellEnd"/>
      <w:r>
        <w:t xml:space="preserve"> (a more popular dialect). Other notable works include </w:t>
      </w:r>
      <w:proofErr w:type="spellStart"/>
      <w:r>
        <w:rPr>
          <w:i/>
          <w:iCs/>
        </w:rPr>
        <w:t>Manasi</w:t>
      </w:r>
      <w:proofErr w:type="spellEnd"/>
      <w:r>
        <w:t xml:space="preserve">, </w:t>
      </w:r>
      <w:r>
        <w:rPr>
          <w:i/>
          <w:iCs/>
        </w:rPr>
        <w:t xml:space="preserve">Sonar </w:t>
      </w:r>
      <w:proofErr w:type="spellStart"/>
      <w:r>
        <w:rPr>
          <w:i/>
          <w:iCs/>
        </w:rPr>
        <w:t>Tori</w:t>
      </w:r>
      <w:proofErr w:type="spellEnd"/>
      <w:r>
        <w:t xml:space="preserve"> (</w:t>
      </w:r>
      <w:r>
        <w:rPr>
          <w:i/>
          <w:iCs/>
        </w:rPr>
        <w:t>Golden Boat</w:t>
      </w:r>
      <w:r>
        <w:t xml:space="preserve">), </w:t>
      </w:r>
      <w:proofErr w:type="spellStart"/>
      <w:r>
        <w:rPr>
          <w:i/>
          <w:iCs/>
        </w:rPr>
        <w:t>Balaka</w:t>
      </w:r>
      <w:proofErr w:type="spellEnd"/>
      <w:r>
        <w:t xml:space="preserve"> (</w:t>
      </w:r>
      <w:r>
        <w:rPr>
          <w:i/>
          <w:iCs/>
        </w:rPr>
        <w:t>Wild Geese</w:t>
      </w:r>
      <w:r>
        <w:t xml:space="preserve">—the title being a </w:t>
      </w:r>
      <w:hyperlink r:id="rId333" w:tooltip="Metaphor" w:history="1">
        <w:r>
          <w:rPr>
            <w:rStyle w:val="Hyperlink"/>
          </w:rPr>
          <w:t>metaphor</w:t>
        </w:r>
      </w:hyperlink>
      <w:r>
        <w:t xml:space="preserve"> for migrating souls)</w:t>
      </w:r>
      <w:proofErr w:type="gramStart"/>
      <w:r>
        <w:t>,</w:t>
      </w:r>
      <w:proofErr w:type="gramEnd"/>
      <w:r w:rsidR="00DB0493">
        <w:fldChar w:fldCharType="begin"/>
      </w:r>
      <w:r w:rsidR="00357ED6">
        <w:instrText>HYPERLINK "http://en.wikipedia.org/wiki/Rabindranath_Tagore" \l "cite_note-Dutta_1995_192-72"</w:instrText>
      </w:r>
      <w:r w:rsidR="00DB0493">
        <w:fldChar w:fldCharType="separate"/>
      </w:r>
      <w:r>
        <w:rPr>
          <w:rStyle w:val="Hyperlink"/>
          <w:vertAlign w:val="superscript"/>
        </w:rPr>
        <w:t>[73]</w:t>
      </w:r>
      <w:r w:rsidR="00DB0493">
        <w:fldChar w:fldCharType="end"/>
      </w:r>
      <w:r>
        <w:t xml:space="preserve"> and </w:t>
      </w:r>
      <w:proofErr w:type="spellStart"/>
      <w:r>
        <w:rPr>
          <w:i/>
          <w:iCs/>
        </w:rPr>
        <w:t>Purobi</w:t>
      </w:r>
      <w:proofErr w:type="spellEnd"/>
      <w:r>
        <w:t xml:space="preserve">. </w:t>
      </w:r>
      <w:r>
        <w:rPr>
          <w:i/>
          <w:iCs/>
        </w:rPr>
        <w:t xml:space="preserve">Sonar </w:t>
      </w:r>
      <w:proofErr w:type="spellStart"/>
      <w:r>
        <w:rPr>
          <w:i/>
          <w:iCs/>
        </w:rPr>
        <w:t>Tori'</w:t>
      </w:r>
      <w:r>
        <w:t>s</w:t>
      </w:r>
      <w:proofErr w:type="spellEnd"/>
      <w:r>
        <w:t xml:space="preserve"> most famous poem—dealing with the ephemeral nature of life and achievement—goes by the same name; it ends with the haunting phrase "</w:t>
      </w:r>
      <w:proofErr w:type="spellStart"/>
      <w:r>
        <w:rPr>
          <w:rFonts w:ascii="Vrinda" w:hAnsi="Vrinda" w:cs="Vrinda"/>
        </w:rPr>
        <w:t>শূন্য</w:t>
      </w:r>
      <w:proofErr w:type="spellEnd"/>
      <w:r>
        <w:t xml:space="preserve"> </w:t>
      </w:r>
      <w:proofErr w:type="spellStart"/>
      <w:r>
        <w:rPr>
          <w:rFonts w:ascii="Vrinda" w:hAnsi="Vrinda" w:cs="Vrinda"/>
        </w:rPr>
        <w:t>নদীর</w:t>
      </w:r>
      <w:proofErr w:type="spellEnd"/>
      <w:r>
        <w:t xml:space="preserve"> </w:t>
      </w:r>
      <w:proofErr w:type="spellStart"/>
      <w:r>
        <w:rPr>
          <w:rFonts w:ascii="Vrinda" w:hAnsi="Vrinda" w:cs="Vrinda"/>
        </w:rPr>
        <w:t>তীরে</w:t>
      </w:r>
      <w:proofErr w:type="spellEnd"/>
      <w:r>
        <w:t xml:space="preserve"> </w:t>
      </w:r>
      <w:proofErr w:type="spellStart"/>
      <w:r>
        <w:rPr>
          <w:rFonts w:ascii="Vrinda" w:hAnsi="Vrinda" w:cs="Vrinda"/>
        </w:rPr>
        <w:t>রহিনু</w:t>
      </w:r>
      <w:proofErr w:type="spellEnd"/>
      <w:r>
        <w:t xml:space="preserve"> </w:t>
      </w:r>
      <w:proofErr w:type="spellStart"/>
      <w:r>
        <w:rPr>
          <w:rFonts w:ascii="Vrinda" w:hAnsi="Vrinda" w:cs="Vrinda"/>
        </w:rPr>
        <w:t>পড়ি</w:t>
      </w:r>
      <w:proofErr w:type="spellEnd"/>
      <w:r>
        <w:t xml:space="preserve"> / </w:t>
      </w:r>
      <w:proofErr w:type="spellStart"/>
      <w:r>
        <w:rPr>
          <w:rFonts w:ascii="Vrinda" w:hAnsi="Vrinda" w:cs="Vrinda"/>
        </w:rPr>
        <w:t>যাহা</w:t>
      </w:r>
      <w:proofErr w:type="spellEnd"/>
      <w:r>
        <w:t xml:space="preserve"> </w:t>
      </w:r>
      <w:proofErr w:type="spellStart"/>
      <w:r>
        <w:rPr>
          <w:rFonts w:ascii="Vrinda" w:hAnsi="Vrinda" w:cs="Vrinda"/>
        </w:rPr>
        <w:t>ছিল</w:t>
      </w:r>
      <w:proofErr w:type="spellEnd"/>
      <w:r>
        <w:t xml:space="preserve"> </w:t>
      </w:r>
      <w:proofErr w:type="spellStart"/>
      <w:r>
        <w:rPr>
          <w:rFonts w:ascii="Vrinda" w:hAnsi="Vrinda" w:cs="Vrinda"/>
        </w:rPr>
        <w:t>লয়ে</w:t>
      </w:r>
      <w:proofErr w:type="spellEnd"/>
      <w:r>
        <w:t xml:space="preserve"> </w:t>
      </w:r>
      <w:proofErr w:type="spellStart"/>
      <w:r>
        <w:rPr>
          <w:rFonts w:ascii="Vrinda" w:hAnsi="Vrinda" w:cs="Vrinda"/>
        </w:rPr>
        <w:t>গেল</w:t>
      </w:r>
      <w:proofErr w:type="spellEnd"/>
      <w:r>
        <w:t xml:space="preserve"> </w:t>
      </w:r>
      <w:proofErr w:type="spellStart"/>
      <w:r>
        <w:rPr>
          <w:rFonts w:ascii="Vrinda" w:hAnsi="Vrinda" w:cs="Vrinda"/>
        </w:rPr>
        <w:t>সোনার</w:t>
      </w:r>
      <w:proofErr w:type="spellEnd"/>
      <w:r>
        <w:t xml:space="preserve"> </w:t>
      </w:r>
      <w:proofErr w:type="spellStart"/>
      <w:r>
        <w:rPr>
          <w:rFonts w:ascii="Vrinda" w:hAnsi="Vrinda" w:cs="Vrinda"/>
        </w:rPr>
        <w:t>তরী</w:t>
      </w:r>
      <w:proofErr w:type="spellEnd"/>
      <w:r>
        <w:t>" ("</w:t>
      </w:r>
      <w:proofErr w:type="spellStart"/>
      <w:r>
        <w:rPr>
          <w:i/>
          <w:iCs/>
        </w:rPr>
        <w:t>Shunno</w:t>
      </w:r>
      <w:proofErr w:type="spellEnd"/>
      <w:r>
        <w:rPr>
          <w:i/>
          <w:iCs/>
        </w:rPr>
        <w:t xml:space="preserve"> </w:t>
      </w:r>
      <w:proofErr w:type="spellStart"/>
      <w:r>
        <w:rPr>
          <w:i/>
          <w:iCs/>
        </w:rPr>
        <w:t>nodir</w:t>
      </w:r>
      <w:proofErr w:type="spellEnd"/>
      <w:r>
        <w:rPr>
          <w:i/>
          <w:iCs/>
        </w:rPr>
        <w:t xml:space="preserve"> tire </w:t>
      </w:r>
      <w:proofErr w:type="spellStart"/>
      <w:r>
        <w:rPr>
          <w:i/>
          <w:iCs/>
        </w:rPr>
        <w:t>rohinu</w:t>
      </w:r>
      <w:proofErr w:type="spellEnd"/>
      <w:r>
        <w:rPr>
          <w:i/>
          <w:iCs/>
        </w:rPr>
        <w:t xml:space="preserve"> </w:t>
      </w:r>
      <w:proofErr w:type="spellStart"/>
      <w:r>
        <w:rPr>
          <w:i/>
          <w:iCs/>
        </w:rPr>
        <w:t>poŗi</w:t>
      </w:r>
      <w:proofErr w:type="spellEnd"/>
      <w:r>
        <w:rPr>
          <w:i/>
          <w:iCs/>
        </w:rPr>
        <w:t xml:space="preserve"> / </w:t>
      </w:r>
      <w:proofErr w:type="spellStart"/>
      <w:r>
        <w:rPr>
          <w:i/>
          <w:iCs/>
        </w:rPr>
        <w:t>Jaha</w:t>
      </w:r>
      <w:proofErr w:type="spellEnd"/>
      <w:r>
        <w:rPr>
          <w:i/>
          <w:iCs/>
        </w:rPr>
        <w:t xml:space="preserve"> </w:t>
      </w:r>
      <w:proofErr w:type="spellStart"/>
      <w:r>
        <w:rPr>
          <w:i/>
          <w:iCs/>
        </w:rPr>
        <w:t>chhilo</w:t>
      </w:r>
      <w:proofErr w:type="spellEnd"/>
      <w:r>
        <w:rPr>
          <w:i/>
          <w:iCs/>
        </w:rPr>
        <w:t xml:space="preserve"> </w:t>
      </w:r>
      <w:proofErr w:type="spellStart"/>
      <w:r>
        <w:rPr>
          <w:i/>
          <w:iCs/>
        </w:rPr>
        <w:t>loe</w:t>
      </w:r>
      <w:proofErr w:type="spellEnd"/>
      <w:r>
        <w:rPr>
          <w:i/>
          <w:iCs/>
        </w:rPr>
        <w:t xml:space="preserve"> </w:t>
      </w:r>
      <w:proofErr w:type="spellStart"/>
      <w:r>
        <w:rPr>
          <w:i/>
          <w:iCs/>
        </w:rPr>
        <w:t>gêlo</w:t>
      </w:r>
      <w:proofErr w:type="spellEnd"/>
      <w:r>
        <w:rPr>
          <w:i/>
          <w:iCs/>
        </w:rPr>
        <w:t xml:space="preserve"> </w:t>
      </w:r>
      <w:proofErr w:type="spellStart"/>
      <w:r>
        <w:rPr>
          <w:i/>
          <w:iCs/>
        </w:rPr>
        <w:t>shonar</w:t>
      </w:r>
      <w:proofErr w:type="spellEnd"/>
      <w:r>
        <w:rPr>
          <w:i/>
          <w:iCs/>
        </w:rPr>
        <w:t xml:space="preserve"> </w:t>
      </w:r>
      <w:proofErr w:type="spellStart"/>
      <w:r>
        <w:rPr>
          <w:i/>
          <w:iCs/>
        </w:rPr>
        <w:t>tori</w:t>
      </w:r>
      <w:proofErr w:type="spellEnd"/>
      <w:r>
        <w:t xml:space="preserve">"—"all I had achieved was carried off on the golden boat—only I was left behind."). Internationally, </w:t>
      </w:r>
      <w:proofErr w:type="spellStart"/>
      <w:r>
        <w:rPr>
          <w:i/>
          <w:iCs/>
        </w:rPr>
        <w:t>Gitanjali</w:t>
      </w:r>
      <w:proofErr w:type="spellEnd"/>
      <w:r>
        <w:t xml:space="preserve"> (</w:t>
      </w:r>
      <w:hyperlink r:id="rId334" w:tooltip="Bengali language" w:history="1">
        <w:r>
          <w:rPr>
            <w:rStyle w:val="Hyperlink"/>
          </w:rPr>
          <w:t>Bengali</w:t>
        </w:r>
      </w:hyperlink>
      <w:r>
        <w:t xml:space="preserve">: </w:t>
      </w:r>
      <w:r>
        <w:rPr>
          <w:rFonts w:ascii="Vrinda" w:hAnsi="Vrinda" w:cs="Vrinda" w:hint="cs"/>
          <w:cs/>
          <w:lang w:bidi="bn-IN"/>
        </w:rPr>
        <w:t>গীতাঞ্জলি</w:t>
      </w:r>
      <w:r>
        <w:t>) is Tagore's best-known collection, winning him his Nobel Prize.</w:t>
      </w:r>
      <w:hyperlink r:id="rId335" w:anchor="cite_note-Stewart_2003_95-96-73" w:history="1">
        <w:r>
          <w:rPr>
            <w:rStyle w:val="Hyperlink"/>
            <w:vertAlign w:val="superscript"/>
          </w:rPr>
          <w:t>[74]</w:t>
        </w:r>
      </w:hyperlink>
      <w:r>
        <w:t xml:space="preserve"> Song VII (</w:t>
      </w:r>
      <w:proofErr w:type="spellStart"/>
      <w:r>
        <w:rPr>
          <w:rFonts w:ascii="Vrinda" w:hAnsi="Vrinda" w:cs="Vrinda"/>
        </w:rPr>
        <w:t>গীতাঞ্জলি</w:t>
      </w:r>
      <w:proofErr w:type="spellEnd"/>
      <w:r>
        <w:t xml:space="preserve"> 127) of </w:t>
      </w:r>
      <w:proofErr w:type="spellStart"/>
      <w:r>
        <w:rPr>
          <w:i/>
          <w:iCs/>
        </w:rPr>
        <w:t>Gitanjali</w:t>
      </w:r>
      <w:proofErr w:type="spellEnd"/>
      <w:r>
        <w:t>:</w:t>
      </w:r>
    </w:p>
    <w:p w:rsidR="004B44DB" w:rsidRDefault="004B44DB" w:rsidP="004B44DB">
      <w:pPr>
        <w:pStyle w:val="NormalWeb"/>
      </w:pPr>
      <w:r>
        <w:t xml:space="preserve">Tagore's poetry—which varied in style from classical formalism to the comic, visionary, and ecstatic—proceeds out a lineage established by 15th- and 16th-century </w:t>
      </w:r>
      <w:proofErr w:type="spellStart"/>
      <w:r>
        <w:rPr>
          <w:rStyle w:val="unicode"/>
        </w:rPr>
        <w:t>Vaiṣṇava</w:t>
      </w:r>
      <w:proofErr w:type="spellEnd"/>
      <w:r>
        <w:t xml:space="preserve"> poets. Tagore was also influenced by the mysticism of the </w:t>
      </w:r>
      <w:hyperlink r:id="rId336" w:tooltip="Rishi" w:history="1">
        <w:proofErr w:type="spellStart"/>
        <w:r>
          <w:rPr>
            <w:rStyle w:val="Hyperlink"/>
            <w:i/>
            <w:iCs/>
          </w:rPr>
          <w:t>rishi</w:t>
        </w:r>
        <w:proofErr w:type="spellEnd"/>
      </w:hyperlink>
      <w:r>
        <w:t xml:space="preserve">-authors who—including </w:t>
      </w:r>
      <w:hyperlink r:id="rId337" w:tooltip="Vyasa" w:history="1">
        <w:proofErr w:type="spellStart"/>
        <w:r>
          <w:rPr>
            <w:rStyle w:val="Hyperlink"/>
          </w:rPr>
          <w:t>Vyasa</w:t>
        </w:r>
        <w:proofErr w:type="spellEnd"/>
      </w:hyperlink>
      <w:r>
        <w:t xml:space="preserve">—wrote the </w:t>
      </w:r>
      <w:hyperlink r:id="rId338" w:tooltip="Upanishad" w:history="1">
        <w:r>
          <w:rPr>
            <w:rStyle w:val="Hyperlink"/>
          </w:rPr>
          <w:t>Upanishads</w:t>
        </w:r>
      </w:hyperlink>
      <w:r>
        <w:t xml:space="preserve">, the </w:t>
      </w:r>
      <w:hyperlink r:id="rId339" w:tooltip="Bhakti" w:history="1">
        <w:proofErr w:type="spellStart"/>
        <w:r>
          <w:rPr>
            <w:rStyle w:val="Hyperlink"/>
          </w:rPr>
          <w:t>Bhakta</w:t>
        </w:r>
        <w:proofErr w:type="spellEnd"/>
      </w:hyperlink>
      <w:r>
        <w:t>-</w:t>
      </w:r>
      <w:hyperlink r:id="rId340" w:tooltip="Sufism" w:history="1">
        <w:r>
          <w:rPr>
            <w:rStyle w:val="Hyperlink"/>
          </w:rPr>
          <w:t>Sufi</w:t>
        </w:r>
      </w:hyperlink>
      <w:r>
        <w:t xml:space="preserve"> mystic </w:t>
      </w:r>
      <w:hyperlink r:id="rId341" w:tooltip="Kabir" w:history="1">
        <w:proofErr w:type="spellStart"/>
        <w:r>
          <w:rPr>
            <w:rStyle w:val="Hyperlink"/>
          </w:rPr>
          <w:t>Kabir</w:t>
        </w:r>
        <w:proofErr w:type="spellEnd"/>
      </w:hyperlink>
      <w:r>
        <w:t xml:space="preserve">, and </w:t>
      </w:r>
      <w:hyperlink r:id="rId342" w:tooltip="Ramprasad Sen" w:history="1">
        <w:proofErr w:type="spellStart"/>
        <w:r>
          <w:rPr>
            <w:rStyle w:val="Hyperlink"/>
          </w:rPr>
          <w:t>Ramprasad</w:t>
        </w:r>
        <w:proofErr w:type="spellEnd"/>
      </w:hyperlink>
      <w:r>
        <w:t>.</w:t>
      </w:r>
      <w:hyperlink r:id="rId343" w:anchor="cite_note-Roy_1977_201-64" w:history="1">
        <w:r>
          <w:rPr>
            <w:rStyle w:val="Hyperlink"/>
            <w:vertAlign w:val="superscript"/>
          </w:rPr>
          <w:t>[65]</w:t>
        </w:r>
      </w:hyperlink>
      <w:r>
        <w:t xml:space="preserve"> Yet Tagore's poetry became most innovative and mature after his exposure to rural Bengal's </w:t>
      </w:r>
      <w:hyperlink r:id="rId344" w:tooltip="Folk music" w:history="1">
        <w:r>
          <w:rPr>
            <w:rStyle w:val="Hyperlink"/>
          </w:rPr>
          <w:t>folk music</w:t>
        </w:r>
      </w:hyperlink>
      <w:r>
        <w:t xml:space="preserve">, which included ballads sung by </w:t>
      </w:r>
      <w:hyperlink r:id="rId345" w:tooltip="Baul" w:history="1">
        <w:proofErr w:type="spellStart"/>
        <w:r>
          <w:rPr>
            <w:rStyle w:val="Hyperlink"/>
          </w:rPr>
          <w:t>Bāul</w:t>
        </w:r>
        <w:proofErr w:type="spellEnd"/>
      </w:hyperlink>
      <w:r>
        <w:t xml:space="preserve"> </w:t>
      </w:r>
      <w:hyperlink r:id="rId346" w:tooltip="Folk singer" w:history="1">
        <w:r>
          <w:rPr>
            <w:rStyle w:val="Hyperlink"/>
          </w:rPr>
          <w:t>folk singers</w:t>
        </w:r>
      </w:hyperlink>
      <w:r>
        <w:t xml:space="preserve">—especially the </w:t>
      </w:r>
      <w:hyperlink r:id="rId347" w:tooltip="Bard" w:history="1">
        <w:r>
          <w:rPr>
            <w:rStyle w:val="Hyperlink"/>
          </w:rPr>
          <w:t>bard</w:t>
        </w:r>
      </w:hyperlink>
      <w:r>
        <w:t xml:space="preserve"> </w:t>
      </w:r>
      <w:hyperlink r:id="rId348" w:tooltip="Lalon" w:history="1">
        <w:proofErr w:type="spellStart"/>
        <w:r>
          <w:rPr>
            <w:rStyle w:val="unicode"/>
            <w:color w:val="0000FF"/>
            <w:u w:val="single"/>
          </w:rPr>
          <w:t>Lālan</w:t>
        </w:r>
        <w:proofErr w:type="spellEnd"/>
        <w:r>
          <w:rPr>
            <w:rStyle w:val="unicode"/>
            <w:color w:val="0000FF"/>
            <w:u w:val="single"/>
          </w:rPr>
          <w:t xml:space="preserve"> </w:t>
        </w:r>
        <w:proofErr w:type="spellStart"/>
        <w:r>
          <w:rPr>
            <w:rStyle w:val="unicode"/>
            <w:color w:val="0000FF"/>
            <w:u w:val="single"/>
          </w:rPr>
          <w:t>Śāh</w:t>
        </w:r>
        <w:proofErr w:type="spellEnd"/>
      </w:hyperlink>
      <w:r>
        <w:t>.</w:t>
      </w:r>
      <w:hyperlink r:id="rId349" w:anchor="cite_note-Stewart_2003_94-65" w:history="1">
        <w:r>
          <w:rPr>
            <w:rStyle w:val="Hyperlink"/>
            <w:vertAlign w:val="superscript"/>
          </w:rPr>
          <w:t>[66</w:t>
        </w:r>
        <w:proofErr w:type="gramStart"/>
        <w:r>
          <w:rPr>
            <w:rStyle w:val="Hyperlink"/>
            <w:vertAlign w:val="superscript"/>
          </w:rPr>
          <w:t>]</w:t>
        </w:r>
        <w:proofErr w:type="gramEnd"/>
      </w:hyperlink>
      <w:hyperlink r:id="rId350" w:anchor="cite_note-Urban_2001_18-66" w:history="1">
        <w:r>
          <w:rPr>
            <w:rStyle w:val="Hyperlink"/>
            <w:vertAlign w:val="superscript"/>
          </w:rPr>
          <w:t>[67]</w:t>
        </w:r>
      </w:hyperlink>
      <w:r>
        <w:t xml:space="preserve"> These—which were rediscovered and </w:t>
      </w:r>
      <w:proofErr w:type="spellStart"/>
      <w:r>
        <w:t>popularised</w:t>
      </w:r>
      <w:proofErr w:type="spellEnd"/>
      <w:r>
        <w:t xml:space="preserve"> by Tagore—resemble 19th-century </w:t>
      </w:r>
      <w:proofErr w:type="spellStart"/>
      <w:r>
        <w:rPr>
          <w:rStyle w:val="unicode"/>
        </w:rPr>
        <w:t>Kartābhajā</w:t>
      </w:r>
      <w:proofErr w:type="spellEnd"/>
      <w:r>
        <w:t xml:space="preserve"> hymns that emphasize inward divinity and rebellion against religious and social orthodoxy.</w:t>
      </w:r>
      <w:hyperlink r:id="rId351" w:anchor="cite_note-Urban_2001_6-7-67" w:history="1">
        <w:r>
          <w:rPr>
            <w:rStyle w:val="Hyperlink"/>
            <w:vertAlign w:val="superscript"/>
          </w:rPr>
          <w:t>[68</w:t>
        </w:r>
        <w:proofErr w:type="gramStart"/>
        <w:r>
          <w:rPr>
            <w:rStyle w:val="Hyperlink"/>
            <w:vertAlign w:val="superscript"/>
          </w:rPr>
          <w:t>]</w:t>
        </w:r>
        <w:proofErr w:type="gramEnd"/>
      </w:hyperlink>
      <w:hyperlink r:id="rId352" w:anchor="cite_note-Urban_2001_16-68" w:history="1">
        <w:r>
          <w:rPr>
            <w:rStyle w:val="Hyperlink"/>
            <w:vertAlign w:val="superscript"/>
          </w:rPr>
          <w:t>[69]</w:t>
        </w:r>
      </w:hyperlink>
      <w:r>
        <w:t xml:space="preserve"> During his </w:t>
      </w:r>
      <w:proofErr w:type="spellStart"/>
      <w:r>
        <w:t>Shilaidaha</w:t>
      </w:r>
      <w:proofErr w:type="spellEnd"/>
      <w:r>
        <w:t xml:space="preserve"> years, his poems took on a lyrical quality, speaking via the </w:t>
      </w:r>
      <w:proofErr w:type="spellStart"/>
      <w:r>
        <w:rPr>
          <w:i/>
          <w:iCs/>
        </w:rPr>
        <w:t>maner</w:t>
      </w:r>
      <w:proofErr w:type="spellEnd"/>
      <w:r>
        <w:rPr>
          <w:i/>
          <w:iCs/>
        </w:rPr>
        <w:t xml:space="preserve"> </w:t>
      </w:r>
      <w:proofErr w:type="spellStart"/>
      <w:r>
        <w:rPr>
          <w:i/>
          <w:iCs/>
        </w:rPr>
        <w:t>manus</w:t>
      </w:r>
      <w:proofErr w:type="spellEnd"/>
      <w:r>
        <w:t xml:space="preserve"> (the </w:t>
      </w:r>
      <w:proofErr w:type="spellStart"/>
      <w:r>
        <w:t>Bāuls</w:t>
      </w:r>
      <w:proofErr w:type="spellEnd"/>
      <w:r>
        <w:t xml:space="preserve">' "man within the heart") or meditating upon the </w:t>
      </w:r>
      <w:proofErr w:type="spellStart"/>
      <w:r>
        <w:rPr>
          <w:i/>
          <w:iCs/>
        </w:rPr>
        <w:t>jivan</w:t>
      </w:r>
      <w:proofErr w:type="spellEnd"/>
      <w:r>
        <w:rPr>
          <w:i/>
          <w:iCs/>
        </w:rPr>
        <w:t xml:space="preserve"> </w:t>
      </w:r>
      <w:proofErr w:type="spellStart"/>
      <w:r>
        <w:rPr>
          <w:i/>
          <w:iCs/>
        </w:rPr>
        <w:t>devata</w:t>
      </w:r>
      <w:proofErr w:type="spellEnd"/>
      <w:r>
        <w:t xml:space="preserve"> ("living God within"). This figure thus sought connection with divinity through appeal to nature and the emotional interplay of human drama. Tagore used such techniques in his </w:t>
      </w:r>
      <w:proofErr w:type="spellStart"/>
      <w:r>
        <w:rPr>
          <w:rStyle w:val="unicode"/>
        </w:rPr>
        <w:t>Bhānusiṃha</w:t>
      </w:r>
      <w:proofErr w:type="spellEnd"/>
      <w:r>
        <w:t xml:space="preserve"> poems (which chronicle the romance between </w:t>
      </w:r>
      <w:hyperlink r:id="rId353" w:tooltip="Radha" w:history="1">
        <w:proofErr w:type="spellStart"/>
        <w:r>
          <w:rPr>
            <w:rStyle w:val="Hyperlink"/>
          </w:rPr>
          <w:t>Radha</w:t>
        </w:r>
        <w:proofErr w:type="spellEnd"/>
      </w:hyperlink>
      <w:r>
        <w:t xml:space="preserve"> and </w:t>
      </w:r>
      <w:hyperlink r:id="rId354" w:tooltip="Krishna" w:history="1">
        <w:r>
          <w:rPr>
            <w:rStyle w:val="Hyperlink"/>
          </w:rPr>
          <w:t>Krishna</w:t>
        </w:r>
      </w:hyperlink>
      <w:r>
        <w:t>), which he repeatedly revised over the course of seventy years.</w:t>
      </w:r>
      <w:hyperlink r:id="rId355" w:anchor="cite_note-Stewart_2003_95-69" w:history="1">
        <w:r>
          <w:rPr>
            <w:rStyle w:val="Hyperlink"/>
            <w:vertAlign w:val="superscript"/>
          </w:rPr>
          <w:t>[70</w:t>
        </w:r>
        <w:proofErr w:type="gramStart"/>
        <w:r>
          <w:rPr>
            <w:rStyle w:val="Hyperlink"/>
            <w:vertAlign w:val="superscript"/>
          </w:rPr>
          <w:t>]</w:t>
        </w:r>
        <w:proofErr w:type="gramEnd"/>
      </w:hyperlink>
      <w:hyperlink r:id="rId356" w:anchor="cite_note-Stewart_2003_7-70" w:history="1">
        <w:r>
          <w:rPr>
            <w:rStyle w:val="Hyperlink"/>
            <w:vertAlign w:val="superscript"/>
          </w:rPr>
          <w:t>[71]</w:t>
        </w:r>
      </w:hyperlink>
    </w:p>
    <w:p w:rsidR="004B44DB" w:rsidRDefault="004B44DB" w:rsidP="004B44DB">
      <w:pPr>
        <w:pStyle w:val="NormalWeb"/>
      </w:pPr>
      <w:r>
        <w:t xml:space="preserve">Later, Tagore responded to the (mostly) crude emergence of </w:t>
      </w:r>
      <w:hyperlink r:id="rId357" w:tooltip="Modernism" w:history="1">
        <w:r>
          <w:rPr>
            <w:rStyle w:val="Hyperlink"/>
          </w:rPr>
          <w:t>modernism</w:t>
        </w:r>
      </w:hyperlink>
      <w:r>
        <w:t xml:space="preserve"> and </w:t>
      </w:r>
      <w:hyperlink r:id="rId358" w:tooltip="Literary realism" w:history="1">
        <w:r>
          <w:rPr>
            <w:rStyle w:val="Hyperlink"/>
          </w:rPr>
          <w:t>realism</w:t>
        </w:r>
      </w:hyperlink>
      <w:r>
        <w:t xml:space="preserve"> in Bengali literature by writing experimental works in the 1930s.</w:t>
      </w:r>
      <w:hyperlink r:id="rId359" w:anchor="cite_note-Dutta_1995_281-71" w:history="1">
        <w:r>
          <w:rPr>
            <w:rStyle w:val="Hyperlink"/>
            <w:vertAlign w:val="superscript"/>
          </w:rPr>
          <w:t>[72]</w:t>
        </w:r>
      </w:hyperlink>
      <w:r>
        <w:t xml:space="preserve"> Examples works include </w:t>
      </w:r>
      <w:r>
        <w:rPr>
          <w:i/>
          <w:iCs/>
        </w:rPr>
        <w:t>Africa</w:t>
      </w:r>
      <w:r>
        <w:t xml:space="preserve"> and </w:t>
      </w:r>
      <w:proofErr w:type="spellStart"/>
      <w:r>
        <w:rPr>
          <w:i/>
          <w:iCs/>
        </w:rPr>
        <w:t>Camalia</w:t>
      </w:r>
      <w:proofErr w:type="spellEnd"/>
      <w:r>
        <w:t xml:space="preserve">, which are among the better known of his latter poems. He also occasionally wrote poems using </w:t>
      </w:r>
      <w:proofErr w:type="spellStart"/>
      <w:r>
        <w:rPr>
          <w:i/>
          <w:iCs/>
        </w:rPr>
        <w:t>Shadhu</w:t>
      </w:r>
      <w:proofErr w:type="spellEnd"/>
      <w:r>
        <w:rPr>
          <w:i/>
          <w:iCs/>
        </w:rPr>
        <w:t xml:space="preserve"> </w:t>
      </w:r>
      <w:proofErr w:type="spellStart"/>
      <w:r>
        <w:rPr>
          <w:i/>
          <w:iCs/>
        </w:rPr>
        <w:t>Bhasha</w:t>
      </w:r>
      <w:proofErr w:type="spellEnd"/>
      <w:r>
        <w:t xml:space="preserve"> (a </w:t>
      </w:r>
      <w:hyperlink r:id="rId360" w:tooltip="Sanskrit" w:history="1">
        <w:proofErr w:type="spellStart"/>
        <w:r>
          <w:rPr>
            <w:rStyle w:val="Hyperlink"/>
          </w:rPr>
          <w:t>Sanskritised</w:t>
        </w:r>
        <w:proofErr w:type="spellEnd"/>
      </w:hyperlink>
      <w:r>
        <w:t xml:space="preserve"> dialect of Bengali); later, he began using </w:t>
      </w:r>
      <w:proofErr w:type="spellStart"/>
      <w:r>
        <w:rPr>
          <w:i/>
          <w:iCs/>
        </w:rPr>
        <w:t>Cholti</w:t>
      </w:r>
      <w:proofErr w:type="spellEnd"/>
      <w:r>
        <w:rPr>
          <w:i/>
          <w:iCs/>
        </w:rPr>
        <w:t xml:space="preserve"> </w:t>
      </w:r>
      <w:proofErr w:type="spellStart"/>
      <w:r>
        <w:rPr>
          <w:i/>
          <w:iCs/>
        </w:rPr>
        <w:t>Bhasha</w:t>
      </w:r>
      <w:proofErr w:type="spellEnd"/>
      <w:r>
        <w:t xml:space="preserve"> (a more popular dialect). Other notable works include </w:t>
      </w:r>
      <w:proofErr w:type="spellStart"/>
      <w:r>
        <w:rPr>
          <w:i/>
          <w:iCs/>
        </w:rPr>
        <w:t>Manasi</w:t>
      </w:r>
      <w:proofErr w:type="spellEnd"/>
      <w:r>
        <w:t xml:space="preserve">, </w:t>
      </w:r>
      <w:r>
        <w:rPr>
          <w:i/>
          <w:iCs/>
        </w:rPr>
        <w:t xml:space="preserve">Sonar </w:t>
      </w:r>
      <w:proofErr w:type="spellStart"/>
      <w:r>
        <w:rPr>
          <w:i/>
          <w:iCs/>
        </w:rPr>
        <w:t>Tori</w:t>
      </w:r>
      <w:proofErr w:type="spellEnd"/>
      <w:r>
        <w:t xml:space="preserve"> (</w:t>
      </w:r>
      <w:r>
        <w:rPr>
          <w:i/>
          <w:iCs/>
        </w:rPr>
        <w:t>Golden Boat</w:t>
      </w:r>
      <w:r>
        <w:t xml:space="preserve">), </w:t>
      </w:r>
      <w:proofErr w:type="spellStart"/>
      <w:r>
        <w:rPr>
          <w:i/>
          <w:iCs/>
        </w:rPr>
        <w:t>Balaka</w:t>
      </w:r>
      <w:proofErr w:type="spellEnd"/>
      <w:r>
        <w:t xml:space="preserve"> (</w:t>
      </w:r>
      <w:r>
        <w:rPr>
          <w:i/>
          <w:iCs/>
        </w:rPr>
        <w:t>Wild Geese</w:t>
      </w:r>
      <w:r>
        <w:t xml:space="preserve">—the title being a </w:t>
      </w:r>
      <w:hyperlink r:id="rId361" w:tooltip="Metaphor" w:history="1">
        <w:r>
          <w:rPr>
            <w:rStyle w:val="Hyperlink"/>
          </w:rPr>
          <w:t>metaphor</w:t>
        </w:r>
      </w:hyperlink>
      <w:r>
        <w:t xml:space="preserve"> for migrating souls)</w:t>
      </w:r>
      <w:proofErr w:type="gramStart"/>
      <w:r>
        <w:t>,</w:t>
      </w:r>
      <w:proofErr w:type="gramEnd"/>
      <w:r w:rsidR="00DB0493">
        <w:fldChar w:fldCharType="begin"/>
      </w:r>
      <w:r w:rsidR="00357ED6">
        <w:instrText>HYPERLINK "http://en.wikipedia.org/wiki/Rabindranath_Tagore" \l "cite_note-Dutta_1995_192-72"</w:instrText>
      </w:r>
      <w:r w:rsidR="00DB0493">
        <w:fldChar w:fldCharType="separate"/>
      </w:r>
      <w:r>
        <w:rPr>
          <w:rStyle w:val="Hyperlink"/>
          <w:vertAlign w:val="superscript"/>
        </w:rPr>
        <w:t>[73]</w:t>
      </w:r>
      <w:r w:rsidR="00DB0493">
        <w:fldChar w:fldCharType="end"/>
      </w:r>
      <w:r>
        <w:t xml:space="preserve"> and </w:t>
      </w:r>
      <w:proofErr w:type="spellStart"/>
      <w:r>
        <w:rPr>
          <w:i/>
          <w:iCs/>
        </w:rPr>
        <w:t>Purobi</w:t>
      </w:r>
      <w:proofErr w:type="spellEnd"/>
      <w:r>
        <w:t xml:space="preserve">. </w:t>
      </w:r>
      <w:r>
        <w:rPr>
          <w:i/>
          <w:iCs/>
        </w:rPr>
        <w:t xml:space="preserve">Sonar </w:t>
      </w:r>
      <w:proofErr w:type="spellStart"/>
      <w:r>
        <w:rPr>
          <w:i/>
          <w:iCs/>
        </w:rPr>
        <w:t>Tori'</w:t>
      </w:r>
      <w:r>
        <w:t>s</w:t>
      </w:r>
      <w:proofErr w:type="spellEnd"/>
      <w:r>
        <w:t xml:space="preserve"> most famous poem—dealing with the ephemeral nature of life and achievement—goes by the same name; it ends with the haunting phrase "</w:t>
      </w:r>
      <w:proofErr w:type="spellStart"/>
      <w:r>
        <w:rPr>
          <w:rFonts w:ascii="Vrinda" w:hAnsi="Vrinda" w:cs="Vrinda"/>
        </w:rPr>
        <w:t>শূন্য</w:t>
      </w:r>
      <w:proofErr w:type="spellEnd"/>
      <w:r>
        <w:t xml:space="preserve"> </w:t>
      </w:r>
      <w:proofErr w:type="spellStart"/>
      <w:r>
        <w:rPr>
          <w:rFonts w:ascii="Vrinda" w:hAnsi="Vrinda" w:cs="Vrinda"/>
        </w:rPr>
        <w:t>নদীর</w:t>
      </w:r>
      <w:proofErr w:type="spellEnd"/>
      <w:r>
        <w:t xml:space="preserve"> </w:t>
      </w:r>
      <w:proofErr w:type="spellStart"/>
      <w:r>
        <w:rPr>
          <w:rFonts w:ascii="Vrinda" w:hAnsi="Vrinda" w:cs="Vrinda"/>
        </w:rPr>
        <w:t>তীরে</w:t>
      </w:r>
      <w:proofErr w:type="spellEnd"/>
      <w:r>
        <w:t xml:space="preserve"> </w:t>
      </w:r>
      <w:proofErr w:type="spellStart"/>
      <w:r>
        <w:rPr>
          <w:rFonts w:ascii="Vrinda" w:hAnsi="Vrinda" w:cs="Vrinda"/>
        </w:rPr>
        <w:t>রহিনু</w:t>
      </w:r>
      <w:proofErr w:type="spellEnd"/>
      <w:r>
        <w:t xml:space="preserve"> </w:t>
      </w:r>
      <w:proofErr w:type="spellStart"/>
      <w:r>
        <w:rPr>
          <w:rFonts w:ascii="Vrinda" w:hAnsi="Vrinda" w:cs="Vrinda"/>
        </w:rPr>
        <w:t>পড়ি</w:t>
      </w:r>
      <w:proofErr w:type="spellEnd"/>
      <w:r>
        <w:t xml:space="preserve"> / </w:t>
      </w:r>
      <w:proofErr w:type="spellStart"/>
      <w:r>
        <w:rPr>
          <w:rFonts w:ascii="Vrinda" w:hAnsi="Vrinda" w:cs="Vrinda"/>
        </w:rPr>
        <w:t>যাহা</w:t>
      </w:r>
      <w:proofErr w:type="spellEnd"/>
      <w:r>
        <w:t xml:space="preserve"> </w:t>
      </w:r>
      <w:proofErr w:type="spellStart"/>
      <w:r>
        <w:rPr>
          <w:rFonts w:ascii="Vrinda" w:hAnsi="Vrinda" w:cs="Vrinda"/>
        </w:rPr>
        <w:t>ছিল</w:t>
      </w:r>
      <w:proofErr w:type="spellEnd"/>
      <w:r>
        <w:t xml:space="preserve"> </w:t>
      </w:r>
      <w:proofErr w:type="spellStart"/>
      <w:r>
        <w:rPr>
          <w:rFonts w:ascii="Vrinda" w:hAnsi="Vrinda" w:cs="Vrinda"/>
        </w:rPr>
        <w:t>লয়ে</w:t>
      </w:r>
      <w:proofErr w:type="spellEnd"/>
      <w:r>
        <w:t xml:space="preserve"> </w:t>
      </w:r>
      <w:proofErr w:type="spellStart"/>
      <w:r>
        <w:rPr>
          <w:rFonts w:ascii="Vrinda" w:hAnsi="Vrinda" w:cs="Vrinda"/>
        </w:rPr>
        <w:t>গেল</w:t>
      </w:r>
      <w:proofErr w:type="spellEnd"/>
      <w:r>
        <w:t xml:space="preserve"> </w:t>
      </w:r>
      <w:proofErr w:type="spellStart"/>
      <w:r>
        <w:rPr>
          <w:rFonts w:ascii="Vrinda" w:hAnsi="Vrinda" w:cs="Vrinda"/>
        </w:rPr>
        <w:t>সোনার</w:t>
      </w:r>
      <w:proofErr w:type="spellEnd"/>
      <w:r>
        <w:t xml:space="preserve"> </w:t>
      </w:r>
      <w:proofErr w:type="spellStart"/>
      <w:r>
        <w:rPr>
          <w:rFonts w:ascii="Vrinda" w:hAnsi="Vrinda" w:cs="Vrinda"/>
        </w:rPr>
        <w:t>তরী</w:t>
      </w:r>
      <w:proofErr w:type="spellEnd"/>
      <w:r>
        <w:t>" ("</w:t>
      </w:r>
      <w:proofErr w:type="spellStart"/>
      <w:r>
        <w:rPr>
          <w:i/>
          <w:iCs/>
        </w:rPr>
        <w:t>Shunno</w:t>
      </w:r>
      <w:proofErr w:type="spellEnd"/>
      <w:r>
        <w:rPr>
          <w:i/>
          <w:iCs/>
        </w:rPr>
        <w:t xml:space="preserve"> </w:t>
      </w:r>
      <w:proofErr w:type="spellStart"/>
      <w:r>
        <w:rPr>
          <w:i/>
          <w:iCs/>
        </w:rPr>
        <w:t>nodir</w:t>
      </w:r>
      <w:proofErr w:type="spellEnd"/>
      <w:r>
        <w:rPr>
          <w:i/>
          <w:iCs/>
        </w:rPr>
        <w:t xml:space="preserve"> tire </w:t>
      </w:r>
      <w:proofErr w:type="spellStart"/>
      <w:r>
        <w:rPr>
          <w:i/>
          <w:iCs/>
        </w:rPr>
        <w:t>rohinu</w:t>
      </w:r>
      <w:proofErr w:type="spellEnd"/>
      <w:r>
        <w:rPr>
          <w:i/>
          <w:iCs/>
        </w:rPr>
        <w:t xml:space="preserve"> </w:t>
      </w:r>
      <w:proofErr w:type="spellStart"/>
      <w:r>
        <w:rPr>
          <w:i/>
          <w:iCs/>
        </w:rPr>
        <w:t>poŗi</w:t>
      </w:r>
      <w:proofErr w:type="spellEnd"/>
      <w:r>
        <w:rPr>
          <w:i/>
          <w:iCs/>
        </w:rPr>
        <w:t xml:space="preserve"> / </w:t>
      </w:r>
      <w:proofErr w:type="spellStart"/>
      <w:r>
        <w:rPr>
          <w:i/>
          <w:iCs/>
        </w:rPr>
        <w:t>Jaha</w:t>
      </w:r>
      <w:proofErr w:type="spellEnd"/>
      <w:r>
        <w:rPr>
          <w:i/>
          <w:iCs/>
        </w:rPr>
        <w:t xml:space="preserve"> </w:t>
      </w:r>
      <w:proofErr w:type="spellStart"/>
      <w:r>
        <w:rPr>
          <w:i/>
          <w:iCs/>
        </w:rPr>
        <w:t>chhilo</w:t>
      </w:r>
      <w:proofErr w:type="spellEnd"/>
      <w:r>
        <w:rPr>
          <w:i/>
          <w:iCs/>
        </w:rPr>
        <w:t xml:space="preserve"> </w:t>
      </w:r>
      <w:proofErr w:type="spellStart"/>
      <w:r>
        <w:rPr>
          <w:i/>
          <w:iCs/>
        </w:rPr>
        <w:t>loe</w:t>
      </w:r>
      <w:proofErr w:type="spellEnd"/>
      <w:r>
        <w:rPr>
          <w:i/>
          <w:iCs/>
        </w:rPr>
        <w:t xml:space="preserve"> </w:t>
      </w:r>
      <w:proofErr w:type="spellStart"/>
      <w:r>
        <w:rPr>
          <w:i/>
          <w:iCs/>
        </w:rPr>
        <w:t>gêlo</w:t>
      </w:r>
      <w:proofErr w:type="spellEnd"/>
      <w:r>
        <w:rPr>
          <w:i/>
          <w:iCs/>
        </w:rPr>
        <w:t xml:space="preserve"> </w:t>
      </w:r>
      <w:proofErr w:type="spellStart"/>
      <w:r>
        <w:rPr>
          <w:i/>
          <w:iCs/>
        </w:rPr>
        <w:t>shonar</w:t>
      </w:r>
      <w:proofErr w:type="spellEnd"/>
      <w:r>
        <w:rPr>
          <w:i/>
          <w:iCs/>
        </w:rPr>
        <w:t xml:space="preserve"> </w:t>
      </w:r>
      <w:proofErr w:type="spellStart"/>
      <w:r>
        <w:rPr>
          <w:i/>
          <w:iCs/>
        </w:rPr>
        <w:t>tori</w:t>
      </w:r>
      <w:proofErr w:type="spellEnd"/>
      <w:r>
        <w:t xml:space="preserve">"—"all I had achieved was carried off on the golden boat—only I was left behind."). Internationally, </w:t>
      </w:r>
      <w:proofErr w:type="spellStart"/>
      <w:r>
        <w:rPr>
          <w:i/>
          <w:iCs/>
        </w:rPr>
        <w:t>Gitanjali</w:t>
      </w:r>
      <w:proofErr w:type="spellEnd"/>
      <w:r>
        <w:t xml:space="preserve"> (</w:t>
      </w:r>
      <w:hyperlink r:id="rId362" w:tooltip="Bengali language" w:history="1">
        <w:r>
          <w:rPr>
            <w:rStyle w:val="Hyperlink"/>
          </w:rPr>
          <w:t>Bengali</w:t>
        </w:r>
      </w:hyperlink>
      <w:r>
        <w:t xml:space="preserve">: </w:t>
      </w:r>
      <w:r>
        <w:rPr>
          <w:rFonts w:ascii="Vrinda" w:hAnsi="Vrinda" w:cs="Vrinda" w:hint="cs"/>
          <w:cs/>
          <w:lang w:bidi="bn-IN"/>
        </w:rPr>
        <w:t>গীতাঞ্জলি</w:t>
      </w:r>
      <w:r>
        <w:t>) is Tagore's best-known collection, winning him his Nobel Prize.</w:t>
      </w:r>
      <w:hyperlink r:id="rId363" w:anchor="cite_note-Stewart_2003_95-96-73" w:history="1">
        <w:r>
          <w:rPr>
            <w:rStyle w:val="Hyperlink"/>
            <w:vertAlign w:val="superscript"/>
          </w:rPr>
          <w:t>[74]</w:t>
        </w:r>
      </w:hyperlink>
      <w:r>
        <w:t xml:space="preserve"> Song VII (</w:t>
      </w:r>
      <w:proofErr w:type="spellStart"/>
      <w:r>
        <w:rPr>
          <w:rFonts w:ascii="Vrinda" w:hAnsi="Vrinda" w:cs="Vrinda"/>
        </w:rPr>
        <w:t>গীতাঞ্জলি</w:t>
      </w:r>
      <w:proofErr w:type="spellEnd"/>
      <w:r>
        <w:t xml:space="preserve"> 127) of </w:t>
      </w:r>
      <w:proofErr w:type="spellStart"/>
      <w:r>
        <w:rPr>
          <w:i/>
          <w:iCs/>
        </w:rPr>
        <w:t>Gitanjali</w:t>
      </w:r>
      <w:proofErr w:type="spellEnd"/>
      <w:r>
        <w:t>:</w:t>
      </w:r>
    </w:p>
    <w:p w:rsidR="004B44DB" w:rsidRDefault="004B44DB">
      <w:r>
        <w:rPr>
          <w:noProof/>
        </w:rPr>
        <w:drawing>
          <wp:inline distT="0" distB="0" distL="0" distR="0">
            <wp:extent cx="1285240" cy="181864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4"/>
                    <a:srcRect/>
                    <a:stretch>
                      <a:fillRect/>
                    </a:stretch>
                  </pic:blipFill>
                  <pic:spPr bwMode="auto">
                    <a:xfrm>
                      <a:off x="0" y="0"/>
                      <a:ext cx="1285240" cy="1818640"/>
                    </a:xfrm>
                    <a:prstGeom prst="rect">
                      <a:avLst/>
                    </a:prstGeom>
                    <a:noFill/>
                    <a:ln w="9525">
                      <a:noFill/>
                      <a:miter lim="800000"/>
                      <a:headEnd/>
                      <a:tailEnd/>
                    </a:ln>
                  </pic:spPr>
                </pic:pic>
              </a:graphicData>
            </a:graphic>
          </wp:inline>
        </w:drawing>
      </w:r>
    </w:p>
    <w:p w:rsidR="004B44DB" w:rsidRDefault="004B44DB">
      <w:proofErr w:type="gramStart"/>
      <w:r>
        <w:t xml:space="preserve">Title page of the 1913 </w:t>
      </w:r>
      <w:hyperlink r:id="rId365" w:tooltip="Macmillan Publishers" w:history="1">
        <w:r>
          <w:rPr>
            <w:rStyle w:val="Hyperlink"/>
          </w:rPr>
          <w:t>Macmillan</w:t>
        </w:r>
      </w:hyperlink>
      <w:r>
        <w:t xml:space="preserve"> edition of Tagore's </w:t>
      </w:r>
      <w:proofErr w:type="spellStart"/>
      <w:r>
        <w:rPr>
          <w:i/>
          <w:iCs/>
        </w:rPr>
        <w:t>Gitanjali</w:t>
      </w:r>
      <w:proofErr w:type="spellEnd"/>
      <w:r>
        <w:t>.</w:t>
      </w:r>
      <w:proofErr w:type="gramEnd"/>
    </w:p>
    <w:p w:rsidR="004B44DB" w:rsidRDefault="004B44DB" w:rsidP="004B44DB">
      <w:pPr>
        <w:pStyle w:val="NormalWeb"/>
      </w:pPr>
      <w:r>
        <w:t xml:space="preserve">Tagore's poetry has been set to music by various composers, among them classical composer Arthur Shepherd's triptych for soprano and string quartet, as well as composer </w:t>
      </w:r>
      <w:hyperlink r:id="rId366" w:tooltip="Garry Schyman" w:history="1">
        <w:r>
          <w:rPr>
            <w:rStyle w:val="Hyperlink"/>
          </w:rPr>
          <w:t xml:space="preserve">Garry </w:t>
        </w:r>
        <w:proofErr w:type="spellStart"/>
        <w:r>
          <w:rPr>
            <w:rStyle w:val="Hyperlink"/>
          </w:rPr>
          <w:t>Schyman</w:t>
        </w:r>
      </w:hyperlink>
      <w:r>
        <w:t>'s</w:t>
      </w:r>
      <w:proofErr w:type="spellEnd"/>
      <w:r>
        <w:t xml:space="preserve"> "</w:t>
      </w:r>
      <w:proofErr w:type="spellStart"/>
      <w:r>
        <w:t>Praan</w:t>
      </w:r>
      <w:proofErr w:type="spellEnd"/>
      <w:r>
        <w:t xml:space="preserve">," an adaptation of Tagore's poem "Stream of Life" from </w:t>
      </w:r>
      <w:proofErr w:type="spellStart"/>
      <w:r>
        <w:t>Gitanjali</w:t>
      </w:r>
      <w:proofErr w:type="spellEnd"/>
      <w:r>
        <w:t xml:space="preserve">. The latter was composed and recorded with vocals by </w:t>
      </w:r>
      <w:hyperlink r:id="rId367" w:tooltip="Palbasha Siddique (page does not exist)" w:history="1">
        <w:proofErr w:type="spellStart"/>
        <w:r>
          <w:rPr>
            <w:rStyle w:val="Hyperlink"/>
          </w:rPr>
          <w:t>Palbasha</w:t>
        </w:r>
        <w:proofErr w:type="spellEnd"/>
        <w:r>
          <w:rPr>
            <w:rStyle w:val="Hyperlink"/>
          </w:rPr>
          <w:t xml:space="preserve"> </w:t>
        </w:r>
        <w:proofErr w:type="spellStart"/>
        <w:r>
          <w:rPr>
            <w:rStyle w:val="Hyperlink"/>
          </w:rPr>
          <w:t>Siddique</w:t>
        </w:r>
        <w:proofErr w:type="spellEnd"/>
      </w:hyperlink>
      <w:r>
        <w:t xml:space="preserve"> to accompany Internet celebrity </w:t>
      </w:r>
      <w:hyperlink r:id="rId368" w:tooltip="Matt Harding" w:history="1">
        <w:r>
          <w:rPr>
            <w:rStyle w:val="Hyperlink"/>
          </w:rPr>
          <w:t>Matt Harding</w:t>
        </w:r>
      </w:hyperlink>
      <w:r>
        <w:t xml:space="preserve">'s 2008 </w:t>
      </w:r>
      <w:hyperlink r:id="rId369" w:tooltip="Viral video" w:history="1">
        <w:r>
          <w:rPr>
            <w:rStyle w:val="Hyperlink"/>
          </w:rPr>
          <w:t>viral video</w:t>
        </w:r>
      </w:hyperlink>
      <w:r>
        <w:t xml:space="preserve"> </w:t>
      </w:r>
      <w:hyperlink r:id="rId370" w:tooltip="http://www.youtube.com/watch?v=zlfKdbWwruY" w:history="1">
        <w:r>
          <w:rPr>
            <w:rStyle w:val="Hyperlink"/>
          </w:rPr>
          <w:t>[2]</w:t>
        </w:r>
      </w:hyperlink>
      <w:r>
        <w:t>.</w:t>
      </w:r>
      <w:hyperlink r:id="rId371" w:anchor="cite_note-75" w:history="1">
        <w:r>
          <w:rPr>
            <w:rStyle w:val="Hyperlink"/>
            <w:vertAlign w:val="superscript"/>
          </w:rPr>
          <w:t>[76]</w:t>
        </w:r>
      </w:hyperlink>
    </w:p>
    <w:p w:rsidR="004B44DB" w:rsidRDefault="004B44DB" w:rsidP="004B44DB">
      <w:pPr>
        <w:pStyle w:val="Heading2"/>
      </w:pPr>
      <w:bookmarkStart w:id="9" w:name="Political_views"/>
      <w:bookmarkEnd w:id="9"/>
      <w:r>
        <w:rPr>
          <w:rStyle w:val="editsection"/>
        </w:rPr>
        <w:t>[</w:t>
      </w:r>
      <w:hyperlink r:id="rId372" w:tooltip="Edit section: Political views" w:history="1"/>
      <w:r>
        <w:rPr>
          <w:rStyle w:val="editsection"/>
        </w:rPr>
        <w:t>]</w:t>
      </w:r>
      <w:r>
        <w:t xml:space="preserve"> </w:t>
      </w:r>
      <w:r>
        <w:rPr>
          <w:rStyle w:val="mw-headline"/>
        </w:rPr>
        <w:t>Political views</w:t>
      </w:r>
    </w:p>
    <w:p w:rsidR="004B44DB" w:rsidRDefault="004B44DB" w:rsidP="004B44DB">
      <w:pPr>
        <w:pStyle w:val="NormalWeb"/>
      </w:pPr>
      <w:r>
        <w:t xml:space="preserve">Marked complexities </w:t>
      </w:r>
      <w:proofErr w:type="spellStart"/>
      <w:r>
        <w:t>characterise</w:t>
      </w:r>
      <w:proofErr w:type="spellEnd"/>
      <w:r>
        <w:t xml:space="preserve"> Tagore's political views. He </w:t>
      </w:r>
      <w:proofErr w:type="spellStart"/>
      <w:r>
        <w:t>criticised</w:t>
      </w:r>
      <w:proofErr w:type="spellEnd"/>
      <w:r>
        <w:t xml:space="preserve"> European imperialism and supported Indian nationalists</w:t>
      </w:r>
      <w:hyperlink r:id="rId373" w:anchor="cite_note-Dutta_1997_127-76" w:history="1">
        <w:r>
          <w:rPr>
            <w:rStyle w:val="Hyperlink"/>
            <w:vertAlign w:val="superscript"/>
          </w:rPr>
          <w:t>[77]</w:t>
        </w:r>
      </w:hyperlink>
      <w:hyperlink r:id="rId374" w:anchor="cite_note-Dutta_1997_210-77" w:history="1">
        <w:r>
          <w:rPr>
            <w:rStyle w:val="Hyperlink"/>
            <w:vertAlign w:val="superscript"/>
          </w:rPr>
          <w:t>[78]</w:t>
        </w:r>
      </w:hyperlink>
      <w:hyperlink r:id="rId375" w:anchor="cite_note-Dutta_1995_304-78" w:history="1">
        <w:r>
          <w:rPr>
            <w:rStyle w:val="Hyperlink"/>
            <w:vertAlign w:val="superscript"/>
          </w:rPr>
          <w:t>[79]</w:t>
        </w:r>
      </w:hyperlink>
      <w:r>
        <w:t xml:space="preserve"> and, although he himself vehemently denied it at the time, the evidence produced during the </w:t>
      </w:r>
      <w:hyperlink r:id="rId376" w:tooltip="Hindu-German Conspiracy trial" w:history="1">
        <w:r>
          <w:rPr>
            <w:rStyle w:val="Hyperlink"/>
          </w:rPr>
          <w:t>Hindu-German Conspiracy trial</w:t>
        </w:r>
      </w:hyperlink>
      <w:r>
        <w:t xml:space="preserve">, as well as some later accounts, he was aware of the </w:t>
      </w:r>
      <w:hyperlink r:id="rId377" w:tooltip="Hindu German Conspiracy" w:history="1">
        <w:r>
          <w:rPr>
            <w:rStyle w:val="Hyperlink"/>
          </w:rPr>
          <w:t>conspiracy</w:t>
        </w:r>
      </w:hyperlink>
      <w:r>
        <w:t xml:space="preserve"> and even interviewed the then Japanese premier </w:t>
      </w:r>
      <w:hyperlink r:id="rId378" w:tooltip="Count Terauchi" w:history="1">
        <w:r>
          <w:rPr>
            <w:rStyle w:val="Hyperlink"/>
          </w:rPr>
          <w:t>Count Terauchi</w:t>
        </w:r>
      </w:hyperlink>
      <w:r>
        <w:t xml:space="preserve"> and former premier </w:t>
      </w:r>
      <w:hyperlink r:id="rId379" w:tooltip="Count Okuma" w:history="1">
        <w:r>
          <w:rPr>
            <w:rStyle w:val="Hyperlink"/>
          </w:rPr>
          <w:t>Count Okuma</w:t>
        </w:r>
      </w:hyperlink>
      <w:r>
        <w:t xml:space="preserve"> on behalf of the conspirators to try and enlist Japanese support.</w:t>
      </w:r>
      <w:hyperlink r:id="rId380" w:anchor="cite_note-Brown-79" w:history="1">
        <w:r>
          <w:rPr>
            <w:rStyle w:val="Hyperlink"/>
            <w:vertAlign w:val="superscript"/>
          </w:rPr>
          <w:t>[80]</w:t>
        </w:r>
      </w:hyperlink>
      <w:r>
        <w:t xml:space="preserve"> However, he also lampooned the </w:t>
      </w:r>
      <w:hyperlink r:id="rId381" w:tooltip="Swadeshi movement" w:history="1">
        <w:proofErr w:type="spellStart"/>
        <w:r>
          <w:rPr>
            <w:rStyle w:val="Hyperlink"/>
          </w:rPr>
          <w:t>Swadeshi</w:t>
        </w:r>
        <w:proofErr w:type="spellEnd"/>
        <w:r>
          <w:rPr>
            <w:rStyle w:val="Hyperlink"/>
          </w:rPr>
          <w:t xml:space="preserve"> movement</w:t>
        </w:r>
      </w:hyperlink>
      <w:r>
        <w:t xml:space="preserve">, denouncing it in "The Cult of the </w:t>
      </w:r>
      <w:hyperlink r:id="rId382" w:anchor="Charkha" w:tooltip="Spinning wheel" w:history="1">
        <w:r>
          <w:rPr>
            <w:rStyle w:val="Hyperlink"/>
          </w:rPr>
          <w:t>Charka</w:t>
        </w:r>
      </w:hyperlink>
      <w:r>
        <w:t>", an acrid 1925 essay.</w:t>
      </w:r>
      <w:hyperlink r:id="rId383" w:anchor="cite_note-Dutta_1995_261-80" w:history="1">
        <w:r>
          <w:rPr>
            <w:rStyle w:val="Hyperlink"/>
            <w:vertAlign w:val="superscript"/>
          </w:rPr>
          <w:t>[81]</w:t>
        </w:r>
      </w:hyperlink>
      <w:r>
        <w:t xml:space="preserve"> Instead, he emphasized self-help and intellectual uplift of the masses, stating that British imperialism was not a primary evil, but instead a "political symptom of our social disease", urging Indians to accept that "there can be no question of blind revolution, but of steady and purposeful education".</w:t>
      </w:r>
      <w:hyperlink r:id="rId384" w:anchor="cite_note-Dutta_1997_239-240-81" w:history="1">
        <w:r>
          <w:rPr>
            <w:rStyle w:val="Hyperlink"/>
            <w:vertAlign w:val="superscript"/>
          </w:rPr>
          <w:t>[82</w:t>
        </w:r>
        <w:proofErr w:type="gramStart"/>
        <w:r>
          <w:rPr>
            <w:rStyle w:val="Hyperlink"/>
            <w:vertAlign w:val="superscript"/>
          </w:rPr>
          <w:t>]</w:t>
        </w:r>
        <w:proofErr w:type="gramEnd"/>
      </w:hyperlink>
      <w:hyperlink r:id="rId385" w:anchor="cite_note-Chakravarty_1961_181-82" w:history="1">
        <w:r>
          <w:rPr>
            <w:rStyle w:val="Hyperlink"/>
            <w:vertAlign w:val="superscript"/>
          </w:rPr>
          <w:t>[83]</w:t>
        </w:r>
      </w:hyperlink>
    </w:p>
    <w:p w:rsidR="004B44DB" w:rsidRDefault="004B44DB" w:rsidP="004B44DB">
      <w:pPr>
        <w:pStyle w:val="NormalWeb"/>
      </w:pPr>
      <w:r>
        <w:t xml:space="preserve">Such views inevitably enraged many, placing his life in danger: during his stay in a </w:t>
      </w:r>
      <w:hyperlink r:id="rId386" w:tooltip="San Francisco" w:history="1">
        <w:r>
          <w:rPr>
            <w:rStyle w:val="Hyperlink"/>
          </w:rPr>
          <w:t>San Francisco</w:t>
        </w:r>
      </w:hyperlink>
      <w:r>
        <w:t xml:space="preserve"> hotel in late 1916, Tagore narrowly escaped assassination by Indian expatriates. The plot failed only because the would-be assassins fell into argument.</w:t>
      </w:r>
      <w:hyperlink r:id="rId387" w:anchor="cite_note-83" w:history="1">
        <w:r>
          <w:rPr>
            <w:rStyle w:val="Hyperlink"/>
            <w:vertAlign w:val="superscript"/>
          </w:rPr>
          <w:t>[84]</w:t>
        </w:r>
      </w:hyperlink>
      <w:r>
        <w:t xml:space="preserve"> Yet Tagore wrote songs lionizing the </w:t>
      </w:r>
      <w:hyperlink r:id="rId388" w:tooltip="Indian independence movement" w:history="1">
        <w:r>
          <w:rPr>
            <w:rStyle w:val="Hyperlink"/>
          </w:rPr>
          <w:t>Indian independence movement</w:t>
        </w:r>
      </w:hyperlink>
      <w:r>
        <w:t xml:space="preserve"> and </w:t>
      </w:r>
      <w:hyperlink r:id="rId389" w:tooltip="List of people who have declined a British honour" w:history="1">
        <w:r>
          <w:rPr>
            <w:rStyle w:val="Hyperlink"/>
          </w:rPr>
          <w:t>renounced his knighthood</w:t>
        </w:r>
      </w:hyperlink>
      <w:r>
        <w:t xml:space="preserve"> in protest against the 1919 </w:t>
      </w:r>
      <w:hyperlink r:id="rId390" w:tooltip="Jallianwala Bagh Massacre" w:history="1">
        <w:proofErr w:type="spellStart"/>
        <w:r>
          <w:rPr>
            <w:rStyle w:val="Hyperlink"/>
          </w:rPr>
          <w:t>Jallianwala</w:t>
        </w:r>
        <w:proofErr w:type="spellEnd"/>
        <w:r>
          <w:rPr>
            <w:rStyle w:val="Hyperlink"/>
          </w:rPr>
          <w:t xml:space="preserve"> </w:t>
        </w:r>
        <w:proofErr w:type="spellStart"/>
        <w:r>
          <w:rPr>
            <w:rStyle w:val="Hyperlink"/>
          </w:rPr>
          <w:t>Bagh</w:t>
        </w:r>
        <w:proofErr w:type="spellEnd"/>
        <w:r>
          <w:rPr>
            <w:rStyle w:val="Hyperlink"/>
          </w:rPr>
          <w:t xml:space="preserve"> Massacre</w:t>
        </w:r>
      </w:hyperlink>
      <w:r>
        <w:t>.</w:t>
      </w:r>
      <w:hyperlink r:id="rId391" w:anchor="cite_note-Dutta_1995_215-216-84" w:history="1">
        <w:r>
          <w:rPr>
            <w:rStyle w:val="Hyperlink"/>
            <w:vertAlign w:val="superscript"/>
          </w:rPr>
          <w:t>[85]</w:t>
        </w:r>
      </w:hyperlink>
      <w:r>
        <w:t xml:space="preserve"> Two of Tagore's more politically charged compositions, "</w:t>
      </w:r>
      <w:proofErr w:type="spellStart"/>
      <w:r w:rsidR="00DB0493">
        <w:fldChar w:fldCharType="begin"/>
      </w:r>
      <w:r w:rsidR="00357ED6">
        <w:instrText>HYPERLINK "http://en.wikipedia.org/wiki/Chitto_Jetha_Bhayshunyo" \o "Chitto Jetha Bhayshunyo"</w:instrText>
      </w:r>
      <w:r w:rsidR="00DB0493">
        <w:fldChar w:fldCharType="separate"/>
      </w:r>
      <w:r>
        <w:rPr>
          <w:rStyle w:val="Hyperlink"/>
        </w:rPr>
        <w:t>Chitto</w:t>
      </w:r>
      <w:proofErr w:type="spellEnd"/>
      <w:r>
        <w:rPr>
          <w:rStyle w:val="Hyperlink"/>
        </w:rPr>
        <w:t xml:space="preserve"> </w:t>
      </w:r>
      <w:proofErr w:type="spellStart"/>
      <w:r>
        <w:rPr>
          <w:rStyle w:val="Hyperlink"/>
        </w:rPr>
        <w:t>Jetha</w:t>
      </w:r>
      <w:proofErr w:type="spellEnd"/>
      <w:r>
        <w:rPr>
          <w:rStyle w:val="Hyperlink"/>
        </w:rPr>
        <w:t xml:space="preserve"> </w:t>
      </w:r>
      <w:proofErr w:type="spellStart"/>
      <w:r>
        <w:rPr>
          <w:rStyle w:val="Hyperlink"/>
        </w:rPr>
        <w:t>Bhayshunyo</w:t>
      </w:r>
      <w:proofErr w:type="spellEnd"/>
      <w:r w:rsidR="00DB0493">
        <w:fldChar w:fldCharType="end"/>
      </w:r>
      <w:r>
        <w:t>" ("Where the Mind is Without Fear") and "</w:t>
      </w:r>
      <w:proofErr w:type="spellStart"/>
      <w:r w:rsidR="00DB0493">
        <w:fldChar w:fldCharType="begin"/>
      </w:r>
      <w:r w:rsidR="00357ED6">
        <w:instrText>HYPERLINK "http://en.wikipedia.org/wiki/Ekla_Chalo_Re" \o "Ekla Chalo Re"</w:instrText>
      </w:r>
      <w:r w:rsidR="00DB0493">
        <w:fldChar w:fldCharType="separate"/>
      </w:r>
      <w:r>
        <w:rPr>
          <w:rStyle w:val="Hyperlink"/>
        </w:rPr>
        <w:t>Ekla</w:t>
      </w:r>
      <w:proofErr w:type="spellEnd"/>
      <w:r>
        <w:rPr>
          <w:rStyle w:val="Hyperlink"/>
        </w:rPr>
        <w:t xml:space="preserve"> </w:t>
      </w:r>
      <w:proofErr w:type="spellStart"/>
      <w:r>
        <w:rPr>
          <w:rStyle w:val="Hyperlink"/>
        </w:rPr>
        <w:t>Chalo</w:t>
      </w:r>
      <w:proofErr w:type="spellEnd"/>
      <w:r>
        <w:rPr>
          <w:rStyle w:val="Hyperlink"/>
        </w:rPr>
        <w:t xml:space="preserve"> Re</w:t>
      </w:r>
      <w:r w:rsidR="00DB0493">
        <w:fldChar w:fldCharType="end"/>
      </w:r>
      <w:r>
        <w:t xml:space="preserve">" ("If They Answer Not to Thy Call, Walk Alone"), gained mass appeal, with the latter </w:t>
      </w:r>
      <w:proofErr w:type="spellStart"/>
      <w:r>
        <w:t>favoured</w:t>
      </w:r>
      <w:proofErr w:type="spellEnd"/>
      <w:r>
        <w:t xml:space="preserve"> by Gandhi. Despite his tumultuous relations with Gandhi, Tagore was </w:t>
      </w:r>
      <w:proofErr w:type="gramStart"/>
      <w:r>
        <w:t>key</w:t>
      </w:r>
      <w:proofErr w:type="gramEnd"/>
      <w:r>
        <w:t xml:space="preserve"> in resolving a Gandhi-</w:t>
      </w:r>
      <w:proofErr w:type="spellStart"/>
      <w:r w:rsidR="00DB0493">
        <w:fldChar w:fldCharType="begin"/>
      </w:r>
      <w:r w:rsidR="00357ED6">
        <w:instrText>HYPERLINK "http://en.wikipedia.org/wiki/B._R._Ambedkar" \o "B. R. Ambedkar"</w:instrText>
      </w:r>
      <w:r w:rsidR="00DB0493">
        <w:fldChar w:fldCharType="separate"/>
      </w:r>
      <w:r>
        <w:rPr>
          <w:rStyle w:val="Hyperlink"/>
        </w:rPr>
        <w:t>Ambedkar</w:t>
      </w:r>
      <w:proofErr w:type="spellEnd"/>
      <w:r w:rsidR="00DB0493">
        <w:fldChar w:fldCharType="end"/>
      </w:r>
      <w:r>
        <w:t xml:space="preserve"> dispute involving separate electorates for untouchables, ending Gandhi's fast "unto death".</w:t>
      </w:r>
      <w:hyperlink r:id="rId392" w:anchor="cite_note-Dutta_1995_306-307-85" w:history="1">
        <w:r>
          <w:rPr>
            <w:rStyle w:val="Hyperlink"/>
            <w:vertAlign w:val="superscript"/>
          </w:rPr>
          <w:t>[86</w:t>
        </w:r>
        <w:proofErr w:type="gramStart"/>
        <w:r>
          <w:rPr>
            <w:rStyle w:val="Hyperlink"/>
            <w:vertAlign w:val="superscript"/>
          </w:rPr>
          <w:t>]</w:t>
        </w:r>
        <w:proofErr w:type="gramEnd"/>
      </w:hyperlink>
      <w:hyperlink r:id="rId393" w:anchor="cite_note-Dutta_1995_339-86" w:history="1">
        <w:r>
          <w:rPr>
            <w:rStyle w:val="Hyperlink"/>
            <w:vertAlign w:val="superscript"/>
          </w:rPr>
          <w:t>[87]</w:t>
        </w:r>
      </w:hyperlink>
    </w:p>
    <w:p w:rsidR="004B44DB" w:rsidRDefault="004B44DB" w:rsidP="004B44DB">
      <w:pPr>
        <w:pStyle w:val="NormalWeb"/>
      </w:pPr>
      <w:r>
        <w:t xml:space="preserve">Tagore also </w:t>
      </w:r>
      <w:proofErr w:type="spellStart"/>
      <w:r>
        <w:t>criticised</w:t>
      </w:r>
      <w:proofErr w:type="spellEnd"/>
      <w:r>
        <w:t xml:space="preserve"> orthodox (rote-oriented) education, lampooning it in the short story "The Parrot's Training", where a bird—which ultimately dies—is caged by tutors and force-fed pages torn from books.</w:t>
      </w:r>
      <w:hyperlink r:id="rId394" w:anchor="cite_note-Dutta_1997_267-87" w:history="1">
        <w:r>
          <w:rPr>
            <w:rStyle w:val="Hyperlink"/>
            <w:vertAlign w:val="superscript"/>
          </w:rPr>
          <w:t>[88]</w:t>
        </w:r>
      </w:hyperlink>
      <w:hyperlink r:id="rId395" w:anchor="cite_note-Tagore_1918-88" w:history="1">
        <w:r>
          <w:rPr>
            <w:rStyle w:val="Hyperlink"/>
            <w:vertAlign w:val="superscript"/>
          </w:rPr>
          <w:t>[89]</w:t>
        </w:r>
      </w:hyperlink>
      <w:r>
        <w:t xml:space="preserve"> These views led Tagore—while visiting </w:t>
      </w:r>
      <w:hyperlink r:id="rId396" w:tooltip="Santa Barbara, California" w:history="1">
        <w:r>
          <w:rPr>
            <w:rStyle w:val="Hyperlink"/>
          </w:rPr>
          <w:t>Santa Barbara, California</w:t>
        </w:r>
      </w:hyperlink>
      <w:r>
        <w:t xml:space="preserve"> on 11 October 1917—to conceive of a new type of university, desiring to "make [his ashram at] </w:t>
      </w:r>
      <w:proofErr w:type="spellStart"/>
      <w:r>
        <w:t>Santiniketan</w:t>
      </w:r>
      <w:proofErr w:type="spellEnd"/>
      <w:r>
        <w:t xml:space="preserve"> the connecting thread between India and the world ... [and] a world center for the study of humanity ... somewhere beyond the limits of nation and geography."</w:t>
      </w:r>
      <w:hyperlink r:id="rId397" w:anchor="cite_note-89" w:history="1">
        <w:r>
          <w:rPr>
            <w:rStyle w:val="Hyperlink"/>
            <w:vertAlign w:val="superscript"/>
          </w:rPr>
          <w:t>[90]</w:t>
        </w:r>
      </w:hyperlink>
      <w:r>
        <w:t xml:space="preserve"> The school—which he named </w:t>
      </w:r>
      <w:proofErr w:type="spellStart"/>
      <w:r>
        <w:t>Visva-Bharati</w:t>
      </w:r>
      <w:hyperlink r:id="rId398" w:anchor="cnote_.CE.B6" w:history="1">
        <w:proofErr w:type="gramStart"/>
        <w:r>
          <w:rPr>
            <w:rStyle w:val="Hyperlink"/>
            <w:vertAlign w:val="superscript"/>
          </w:rPr>
          <w:t>ζ</w:t>
        </w:r>
        <w:proofErr w:type="spellEnd"/>
        <w:r>
          <w:rPr>
            <w:rStyle w:val="Hyperlink"/>
            <w:vertAlign w:val="superscript"/>
          </w:rPr>
          <w:t>[</w:t>
        </w:r>
        <w:proofErr w:type="gramEnd"/>
        <w:r>
          <w:rPr>
            <w:rStyle w:val="Hyperlink"/>
            <w:vertAlign w:val="superscript"/>
          </w:rPr>
          <w:t>›]</w:t>
        </w:r>
      </w:hyperlink>
      <w:r>
        <w:t>—had its foundation stone laid on 22 December 1918; it was later inaugurated on 22 December 1921.</w:t>
      </w:r>
      <w:hyperlink r:id="rId399" w:anchor="cite_note-90" w:history="1">
        <w:r>
          <w:rPr>
            <w:rStyle w:val="Hyperlink"/>
            <w:vertAlign w:val="superscript"/>
          </w:rPr>
          <w:t>[91]</w:t>
        </w:r>
      </w:hyperlink>
      <w:r>
        <w:t xml:space="preserve"> Here, Tagore implemented a </w:t>
      </w:r>
      <w:hyperlink r:id="rId400" w:tooltip="Brahmacharya" w:history="1">
        <w:proofErr w:type="spellStart"/>
        <w:r>
          <w:rPr>
            <w:rStyle w:val="Hyperlink"/>
            <w:i/>
            <w:iCs/>
          </w:rPr>
          <w:t>brahmacharya</w:t>
        </w:r>
        <w:proofErr w:type="spellEnd"/>
      </w:hyperlink>
      <w:r>
        <w:t xml:space="preserve"> pedagogical structure employing </w:t>
      </w:r>
      <w:hyperlink r:id="rId401" w:tooltip="Guru" w:history="1">
        <w:r>
          <w:rPr>
            <w:rStyle w:val="Hyperlink"/>
            <w:i/>
            <w:iCs/>
          </w:rPr>
          <w:t>gurus</w:t>
        </w:r>
      </w:hyperlink>
      <w:r>
        <w:t xml:space="preserve"> to provide </w:t>
      </w:r>
      <w:proofErr w:type="spellStart"/>
      <w:r>
        <w:t>individualised</w:t>
      </w:r>
      <w:proofErr w:type="spellEnd"/>
      <w:r>
        <w:t xml:space="preserve"> guidance for pupils. Tagore worked hard to fundraise for and staff the school, even contributing all of his Nobel Prize monies.</w:t>
      </w:r>
      <w:hyperlink r:id="rId402" w:anchor="cite_note-Roy_1977_175-91" w:history="1">
        <w:r>
          <w:rPr>
            <w:rStyle w:val="Hyperlink"/>
            <w:vertAlign w:val="superscript"/>
          </w:rPr>
          <w:t>[92]</w:t>
        </w:r>
      </w:hyperlink>
      <w:r>
        <w:t xml:space="preserve"> Tagore’s duties as steward and mentor at </w:t>
      </w:r>
      <w:proofErr w:type="spellStart"/>
      <w:r>
        <w:t>Santiniketan</w:t>
      </w:r>
      <w:proofErr w:type="spellEnd"/>
      <w:r>
        <w:t xml:space="preserve"> kept him busy; he taught classes in mornings and wrote the students' textbooks in afternoons and evenings.</w:t>
      </w:r>
      <w:hyperlink r:id="rId403" w:anchor="cite_note-Chakravarty_1961_27-92" w:history="1">
        <w:r>
          <w:rPr>
            <w:rStyle w:val="Hyperlink"/>
            <w:vertAlign w:val="superscript"/>
          </w:rPr>
          <w:t>[93]</w:t>
        </w:r>
      </w:hyperlink>
      <w:r>
        <w:t xml:space="preserve"> Tagore also fundraised extensively for the school in Europe and the U.S. between 1919 and 1921.</w:t>
      </w:r>
      <w:hyperlink r:id="rId404" w:anchor="cite_note-93" w:history="1">
        <w:r>
          <w:rPr>
            <w:rStyle w:val="Hyperlink"/>
            <w:vertAlign w:val="superscript"/>
          </w:rPr>
          <w:t>[94]</w:t>
        </w:r>
      </w:hyperlink>
    </w:p>
    <w:p w:rsidR="004B44DB" w:rsidRDefault="004B44DB" w:rsidP="004B44DB">
      <w:pPr>
        <w:pStyle w:val="Heading2"/>
      </w:pPr>
      <w:bookmarkStart w:id="10" w:name="Impact_and_legacy"/>
      <w:bookmarkEnd w:id="10"/>
      <w:r>
        <w:rPr>
          <w:rStyle w:val="editsection"/>
        </w:rPr>
        <w:t>[</w:t>
      </w:r>
      <w:hyperlink r:id="rId405" w:tooltip="Edit section: Impact and legacy" w:history="1"/>
      <w:r>
        <w:rPr>
          <w:rStyle w:val="editsection"/>
        </w:rPr>
        <w:t>]</w:t>
      </w:r>
      <w:r>
        <w:t xml:space="preserve"> </w:t>
      </w:r>
      <w:r>
        <w:rPr>
          <w:rStyle w:val="mw-headline"/>
        </w:rPr>
        <w:t>Impact and legacy</w:t>
      </w:r>
    </w:p>
    <w:p w:rsidR="004B44DB" w:rsidRDefault="004B44DB" w:rsidP="004B44DB">
      <w:pPr>
        <w:pStyle w:val="NormalWeb"/>
      </w:pPr>
      <w:r>
        <w:t xml:space="preserve">Tagore's post-death impact can be felt through the many festivals held worldwide in his </w:t>
      </w:r>
      <w:proofErr w:type="spellStart"/>
      <w:r>
        <w:t>honour</w:t>
      </w:r>
      <w:proofErr w:type="spellEnd"/>
      <w:r>
        <w:t xml:space="preserve">—examples include the annual Bengali festival/celebration of </w:t>
      </w:r>
      <w:proofErr w:type="spellStart"/>
      <w:r>
        <w:rPr>
          <w:i/>
          <w:iCs/>
        </w:rPr>
        <w:t>Kabipranam</w:t>
      </w:r>
      <w:proofErr w:type="spellEnd"/>
      <w:r>
        <w:t xml:space="preserve"> (Tagore's birthday anniversary), the annual Tagore Festival held in </w:t>
      </w:r>
      <w:hyperlink r:id="rId406" w:tooltip="Urbana, Illinois" w:history="1">
        <w:r>
          <w:rPr>
            <w:rStyle w:val="Hyperlink"/>
          </w:rPr>
          <w:t>Urbana, Illinois</w:t>
        </w:r>
      </w:hyperlink>
      <w:r>
        <w:t xml:space="preserve"> in the United States, the </w:t>
      </w:r>
      <w:proofErr w:type="spellStart"/>
      <w:r>
        <w:rPr>
          <w:i/>
          <w:iCs/>
        </w:rPr>
        <w:t>Rabindra</w:t>
      </w:r>
      <w:proofErr w:type="spellEnd"/>
      <w:r>
        <w:rPr>
          <w:i/>
          <w:iCs/>
        </w:rPr>
        <w:t xml:space="preserve"> Path </w:t>
      </w:r>
      <w:proofErr w:type="spellStart"/>
      <w:r>
        <w:rPr>
          <w:i/>
          <w:iCs/>
        </w:rPr>
        <w:t>Parikrama</w:t>
      </w:r>
      <w:proofErr w:type="spellEnd"/>
      <w:r>
        <w:t xml:space="preserve"> walking pilgrimages leading from Calcutta to </w:t>
      </w:r>
      <w:proofErr w:type="spellStart"/>
      <w:r>
        <w:t>Shantiniketan</w:t>
      </w:r>
      <w:proofErr w:type="spellEnd"/>
      <w:r>
        <w:t>, and ceremonial recitals of Tagore's poetry held on important anniversaries.</w:t>
      </w:r>
      <w:hyperlink r:id="rId407" w:anchor="cite_note-Chakrabarti_2001-94" w:history="1">
        <w:r>
          <w:rPr>
            <w:rStyle w:val="Hyperlink"/>
            <w:vertAlign w:val="superscript"/>
          </w:rPr>
          <w:t>[95]</w:t>
        </w:r>
      </w:hyperlink>
      <w:hyperlink r:id="rId408" w:anchor="cite_note-Hatcher_2001-95" w:history="1">
        <w:r>
          <w:rPr>
            <w:rStyle w:val="Hyperlink"/>
            <w:vertAlign w:val="superscript"/>
          </w:rPr>
          <w:t>[96]</w:t>
        </w:r>
      </w:hyperlink>
      <w:hyperlink r:id="rId409" w:anchor="cite_note-TFC_2006-32" w:history="1">
        <w:r>
          <w:rPr>
            <w:rStyle w:val="Hyperlink"/>
            <w:vertAlign w:val="superscript"/>
          </w:rPr>
          <w:t>[33]</w:t>
        </w:r>
      </w:hyperlink>
      <w:r>
        <w:t xml:space="preserve"> This legacy is most palpable in Bengali culture, ranging from language and arts to history and politics; indeed, Nobel laureate </w:t>
      </w:r>
      <w:hyperlink r:id="rId410" w:tooltip="Amartya Sen" w:history="1">
        <w:proofErr w:type="spellStart"/>
        <w:r>
          <w:rPr>
            <w:rStyle w:val="Hyperlink"/>
          </w:rPr>
          <w:t>Amartya</w:t>
        </w:r>
        <w:proofErr w:type="spellEnd"/>
        <w:r>
          <w:rPr>
            <w:rStyle w:val="Hyperlink"/>
          </w:rPr>
          <w:t xml:space="preserve"> </w:t>
        </w:r>
        <w:proofErr w:type="spellStart"/>
        <w:r>
          <w:rPr>
            <w:rStyle w:val="Hyperlink"/>
          </w:rPr>
          <w:t>Sen</w:t>
        </w:r>
        <w:proofErr w:type="spellEnd"/>
      </w:hyperlink>
      <w:r>
        <w:t xml:space="preserve"> noted that even for modern Bengalis, Tagore was a "towering figure", being a "deeply relevant and many-sided contemporary thinker".</w:t>
      </w:r>
      <w:hyperlink r:id="rId411" w:anchor="cite_note-Hatcher_2001-95" w:history="1">
        <w:r>
          <w:rPr>
            <w:rStyle w:val="Hyperlink"/>
            <w:vertAlign w:val="superscript"/>
          </w:rPr>
          <w:t>[96]</w:t>
        </w:r>
      </w:hyperlink>
      <w:r>
        <w:t xml:space="preserve"> Tagore's collected Bengali-language writings—the 1939 </w:t>
      </w:r>
      <w:proofErr w:type="spellStart"/>
      <w:r>
        <w:rPr>
          <w:rStyle w:val="unicode"/>
          <w:i/>
          <w:iCs/>
        </w:rPr>
        <w:t>Rabīndra</w:t>
      </w:r>
      <w:proofErr w:type="spellEnd"/>
      <w:r>
        <w:rPr>
          <w:rStyle w:val="unicode"/>
          <w:i/>
          <w:iCs/>
        </w:rPr>
        <w:t xml:space="preserve"> </w:t>
      </w:r>
      <w:proofErr w:type="spellStart"/>
      <w:r>
        <w:rPr>
          <w:rStyle w:val="unicode"/>
          <w:i/>
          <w:iCs/>
        </w:rPr>
        <w:t>Racanāvalī</w:t>
      </w:r>
      <w:proofErr w:type="spellEnd"/>
      <w:r>
        <w:t>—is also canonized as one of Bengal's greatest cultural treasures, while Tagore himself has been proclaimed "the greatest poet India has produced".</w:t>
      </w:r>
      <w:hyperlink r:id="rId412" w:anchor="cite_note-K.C3.A4mpchen_2003-96" w:history="1">
        <w:r>
          <w:rPr>
            <w:rStyle w:val="Hyperlink"/>
            <w:vertAlign w:val="superscript"/>
          </w:rPr>
          <w:t>[97]</w:t>
        </w:r>
      </w:hyperlink>
    </w:p>
    <w:p w:rsidR="004B44DB" w:rsidRDefault="004B44DB" w:rsidP="004B44DB">
      <w:pPr>
        <w:pStyle w:val="NormalWeb"/>
      </w:pPr>
      <w:r>
        <w:t xml:space="preserve">Tagore was famed throughout much of Europe, North America, and East Asia. He was </w:t>
      </w:r>
      <w:proofErr w:type="gramStart"/>
      <w:r>
        <w:t>key</w:t>
      </w:r>
      <w:proofErr w:type="gramEnd"/>
      <w:r>
        <w:t xml:space="preserve"> in founding </w:t>
      </w:r>
      <w:hyperlink r:id="rId413" w:anchor="Dartington_Hall_School" w:tooltip="Dartington Hall" w:history="1">
        <w:proofErr w:type="spellStart"/>
        <w:r>
          <w:rPr>
            <w:rStyle w:val="Hyperlink"/>
          </w:rPr>
          <w:t>Dartington</w:t>
        </w:r>
        <w:proofErr w:type="spellEnd"/>
        <w:r>
          <w:rPr>
            <w:rStyle w:val="Hyperlink"/>
          </w:rPr>
          <w:t xml:space="preserve"> Hall School</w:t>
        </w:r>
      </w:hyperlink>
      <w:r>
        <w:t xml:space="preserve">, a progressive coeducational institution; in Japan, he influenced such figures as Nobel laureate </w:t>
      </w:r>
      <w:hyperlink r:id="rId414" w:tooltip="Yasunari Kawabata" w:history="1">
        <w:proofErr w:type="spellStart"/>
        <w:r>
          <w:rPr>
            <w:rStyle w:val="Hyperlink"/>
          </w:rPr>
          <w:t>Yasunari</w:t>
        </w:r>
        <w:proofErr w:type="spellEnd"/>
        <w:r>
          <w:rPr>
            <w:rStyle w:val="Hyperlink"/>
          </w:rPr>
          <w:t xml:space="preserve"> Kawabata</w:t>
        </w:r>
      </w:hyperlink>
      <w:r>
        <w:t>.</w:t>
      </w:r>
      <w:hyperlink r:id="rId415" w:anchor="cite_note-Dutta_1995_202-97" w:history="1">
        <w:r>
          <w:rPr>
            <w:rStyle w:val="Hyperlink"/>
            <w:vertAlign w:val="superscript"/>
          </w:rPr>
          <w:t>[98]</w:t>
        </w:r>
      </w:hyperlink>
      <w:r>
        <w:t xml:space="preserve"> Tagore's works were widely translated into English, Dutch, German, Spanish, and other European languages by </w:t>
      </w:r>
      <w:hyperlink r:id="rId416" w:tooltip="Czech Republic" w:history="1">
        <w:r>
          <w:rPr>
            <w:rStyle w:val="Hyperlink"/>
          </w:rPr>
          <w:t>Czech</w:t>
        </w:r>
      </w:hyperlink>
      <w:r>
        <w:t xml:space="preserve"> </w:t>
      </w:r>
      <w:hyperlink r:id="rId417" w:tooltip="Indology" w:history="1">
        <w:proofErr w:type="spellStart"/>
        <w:r>
          <w:rPr>
            <w:rStyle w:val="Hyperlink"/>
          </w:rPr>
          <w:t>indologist</w:t>
        </w:r>
        <w:proofErr w:type="spellEnd"/>
      </w:hyperlink>
      <w:r>
        <w:t xml:space="preserve"> </w:t>
      </w:r>
      <w:hyperlink r:id="rId418" w:tooltip="Vincenc Lesný (page does not exist)" w:history="1">
        <w:proofErr w:type="spellStart"/>
        <w:r>
          <w:rPr>
            <w:rStyle w:val="Hyperlink"/>
          </w:rPr>
          <w:t>Vincenc</w:t>
        </w:r>
        <w:proofErr w:type="spellEnd"/>
        <w:r>
          <w:rPr>
            <w:rStyle w:val="Hyperlink"/>
          </w:rPr>
          <w:t xml:space="preserve"> </w:t>
        </w:r>
        <w:proofErr w:type="spellStart"/>
        <w:r>
          <w:rPr>
            <w:rStyle w:val="Hyperlink"/>
          </w:rPr>
          <w:t>Lesný</w:t>
        </w:r>
        <w:proofErr w:type="spellEnd"/>
      </w:hyperlink>
      <w:r>
        <w:t>,</w:t>
      </w:r>
      <w:hyperlink r:id="rId419" w:anchor="cite_note-Cameron_2006-98" w:history="1">
        <w:r>
          <w:rPr>
            <w:rStyle w:val="Hyperlink"/>
            <w:vertAlign w:val="superscript"/>
          </w:rPr>
          <w:t>[99]</w:t>
        </w:r>
      </w:hyperlink>
      <w:r>
        <w:t xml:space="preserve"> French Nobel laureate </w:t>
      </w:r>
      <w:hyperlink r:id="rId420" w:tooltip="André Gide" w:history="1">
        <w:r>
          <w:rPr>
            <w:rStyle w:val="Hyperlink"/>
          </w:rPr>
          <w:t>André Gide</w:t>
        </w:r>
      </w:hyperlink>
      <w:r>
        <w:t xml:space="preserve">, Russian poet </w:t>
      </w:r>
      <w:hyperlink r:id="rId421" w:tooltip="Anna Akhmatova" w:history="1">
        <w:r>
          <w:rPr>
            <w:rStyle w:val="Hyperlink"/>
          </w:rPr>
          <w:t xml:space="preserve">Anna </w:t>
        </w:r>
        <w:proofErr w:type="spellStart"/>
        <w:r>
          <w:rPr>
            <w:rStyle w:val="Hyperlink"/>
          </w:rPr>
          <w:t>Akhmatova</w:t>
        </w:r>
        <w:proofErr w:type="spellEnd"/>
      </w:hyperlink>
      <w:r>
        <w:t xml:space="preserve">, former Turkish Prime Minister </w:t>
      </w:r>
      <w:hyperlink r:id="rId422" w:tooltip="Bülent Ecevit" w:history="1">
        <w:proofErr w:type="spellStart"/>
        <w:r>
          <w:rPr>
            <w:rStyle w:val="Hyperlink"/>
          </w:rPr>
          <w:t>Bülent</w:t>
        </w:r>
        <w:proofErr w:type="spellEnd"/>
        <w:r>
          <w:rPr>
            <w:rStyle w:val="Hyperlink"/>
          </w:rPr>
          <w:t xml:space="preserve"> </w:t>
        </w:r>
        <w:proofErr w:type="spellStart"/>
        <w:r>
          <w:rPr>
            <w:rStyle w:val="Hyperlink"/>
          </w:rPr>
          <w:t>Ecevit</w:t>
        </w:r>
        <w:proofErr w:type="spellEnd"/>
      </w:hyperlink>
      <w:r>
        <w:t xml:space="preserve"> and others. In the United States, Tagore's popular lecturing circuits (especially those </w:t>
      </w:r>
      <w:proofErr w:type="gramStart"/>
      <w:r>
        <w:t>between 1916–1917</w:t>
      </w:r>
      <w:proofErr w:type="gramEnd"/>
      <w:r>
        <w:t xml:space="preserve">) were widely attended and acclaimed. Nevertheless, several </w:t>
      </w:r>
      <w:proofErr w:type="spellStart"/>
      <w:r>
        <w:t>controversies</w:t>
      </w:r>
      <w:hyperlink r:id="rId423" w:anchor="cnote_.CE.B7" w:history="1">
        <w:r>
          <w:rPr>
            <w:rStyle w:val="Hyperlink"/>
            <w:vertAlign w:val="superscript"/>
          </w:rPr>
          <w:t>η</w:t>
        </w:r>
        <w:proofErr w:type="spellEnd"/>
        <w:r>
          <w:rPr>
            <w:rStyle w:val="Hyperlink"/>
            <w:vertAlign w:val="superscript"/>
          </w:rPr>
          <w:t>[›]</w:t>
        </w:r>
      </w:hyperlink>
      <w:r>
        <w:t xml:space="preserve"> involving Tagore resulted in a decline in his popularity in Japan and North America after the late 1920s, contributing to his "near total eclipse" outside of Bengal.</w:t>
      </w:r>
      <w:hyperlink r:id="rId424" w:anchor="cite_note-Sen_1997-99" w:history="1">
        <w:r>
          <w:rPr>
            <w:rStyle w:val="Hyperlink"/>
            <w:vertAlign w:val="superscript"/>
          </w:rPr>
          <w:t>[100]</w:t>
        </w:r>
      </w:hyperlink>
    </w:p>
    <w:p w:rsidR="004B44DB" w:rsidRDefault="004B44DB" w:rsidP="004B44DB">
      <w:pPr>
        <w:pStyle w:val="NormalWeb"/>
      </w:pPr>
      <w:r>
        <w:t xml:space="preserve">Tagore, through Spanish translations of his works, also influenced leading figures of </w:t>
      </w:r>
      <w:hyperlink r:id="rId425" w:tooltip="Spanish literature" w:history="1">
        <w:r>
          <w:rPr>
            <w:rStyle w:val="Hyperlink"/>
          </w:rPr>
          <w:t>Spanish literature</w:t>
        </w:r>
      </w:hyperlink>
      <w:r>
        <w:t xml:space="preserve">, including </w:t>
      </w:r>
      <w:hyperlink r:id="rId426" w:tooltip="Chile" w:history="1">
        <w:r>
          <w:rPr>
            <w:rStyle w:val="Hyperlink"/>
          </w:rPr>
          <w:t>Chileans</w:t>
        </w:r>
      </w:hyperlink>
      <w:r>
        <w:t xml:space="preserve"> </w:t>
      </w:r>
      <w:hyperlink r:id="rId427" w:tooltip="Pablo Neruda" w:history="1">
        <w:r>
          <w:rPr>
            <w:rStyle w:val="Hyperlink"/>
          </w:rPr>
          <w:t>Pablo Neruda</w:t>
        </w:r>
      </w:hyperlink>
      <w:r>
        <w:t xml:space="preserve"> and </w:t>
      </w:r>
      <w:hyperlink r:id="rId428" w:tooltip="Gabriela Mistral" w:history="1">
        <w:r>
          <w:rPr>
            <w:rStyle w:val="Hyperlink"/>
          </w:rPr>
          <w:t>Gabriela Mistral</w:t>
        </w:r>
      </w:hyperlink>
      <w:r>
        <w:t xml:space="preserve">, </w:t>
      </w:r>
      <w:hyperlink r:id="rId429" w:tooltip="Mexico" w:history="1">
        <w:r>
          <w:rPr>
            <w:rStyle w:val="Hyperlink"/>
          </w:rPr>
          <w:t>Mexican</w:t>
        </w:r>
      </w:hyperlink>
      <w:r>
        <w:t xml:space="preserve"> writer </w:t>
      </w:r>
      <w:hyperlink r:id="rId430" w:tooltip="Octavio Paz" w:history="1">
        <w:proofErr w:type="spellStart"/>
        <w:r>
          <w:rPr>
            <w:rStyle w:val="Hyperlink"/>
          </w:rPr>
          <w:t>Octavio</w:t>
        </w:r>
        <w:proofErr w:type="spellEnd"/>
        <w:r>
          <w:rPr>
            <w:rStyle w:val="Hyperlink"/>
          </w:rPr>
          <w:t xml:space="preserve"> Paz</w:t>
        </w:r>
      </w:hyperlink>
      <w:r>
        <w:t xml:space="preserve">, and </w:t>
      </w:r>
      <w:hyperlink r:id="rId431" w:tooltip="Spain" w:history="1">
        <w:r>
          <w:rPr>
            <w:rStyle w:val="Hyperlink"/>
          </w:rPr>
          <w:t>Spaniards</w:t>
        </w:r>
      </w:hyperlink>
      <w:r>
        <w:t xml:space="preserve"> </w:t>
      </w:r>
      <w:hyperlink r:id="rId432" w:tooltip="José Ortega y Gasset" w:history="1">
        <w:r>
          <w:rPr>
            <w:rStyle w:val="Hyperlink"/>
          </w:rPr>
          <w:t xml:space="preserve">José Ortega y </w:t>
        </w:r>
        <w:proofErr w:type="spellStart"/>
        <w:r>
          <w:rPr>
            <w:rStyle w:val="Hyperlink"/>
          </w:rPr>
          <w:t>Gasset</w:t>
        </w:r>
        <w:proofErr w:type="spellEnd"/>
      </w:hyperlink>
      <w:r>
        <w:t xml:space="preserve">, </w:t>
      </w:r>
      <w:hyperlink r:id="rId433" w:tooltip="Zenobia Camprubí" w:history="1">
        <w:proofErr w:type="spellStart"/>
        <w:r>
          <w:rPr>
            <w:rStyle w:val="Hyperlink"/>
          </w:rPr>
          <w:t>Zenobia</w:t>
        </w:r>
        <w:proofErr w:type="spellEnd"/>
        <w:r>
          <w:rPr>
            <w:rStyle w:val="Hyperlink"/>
          </w:rPr>
          <w:t xml:space="preserve"> </w:t>
        </w:r>
        <w:proofErr w:type="spellStart"/>
        <w:r>
          <w:rPr>
            <w:rStyle w:val="Hyperlink"/>
          </w:rPr>
          <w:t>Camprubí</w:t>
        </w:r>
        <w:proofErr w:type="spellEnd"/>
      </w:hyperlink>
      <w:r>
        <w:t xml:space="preserve">, and </w:t>
      </w:r>
      <w:hyperlink r:id="rId434" w:tooltip="Juan Ramón Jiménez" w:history="1">
        <w:r>
          <w:rPr>
            <w:rStyle w:val="Hyperlink"/>
          </w:rPr>
          <w:t xml:space="preserve">Juan Ramón </w:t>
        </w:r>
        <w:proofErr w:type="spellStart"/>
        <w:r>
          <w:rPr>
            <w:rStyle w:val="Hyperlink"/>
          </w:rPr>
          <w:t>Jiménez</w:t>
        </w:r>
        <w:proofErr w:type="spellEnd"/>
      </w:hyperlink>
      <w:r>
        <w:t xml:space="preserve">. Between 1914 and 1922, the </w:t>
      </w:r>
      <w:proofErr w:type="spellStart"/>
      <w:r>
        <w:t>Jiménez-Camprubí</w:t>
      </w:r>
      <w:proofErr w:type="spellEnd"/>
      <w:r>
        <w:t xml:space="preserve"> spouses translated no less than twenty-two of Tagore's books from English into Spanish. </w:t>
      </w:r>
      <w:proofErr w:type="spellStart"/>
      <w:r>
        <w:t>Jiménez</w:t>
      </w:r>
      <w:proofErr w:type="spellEnd"/>
      <w:r>
        <w:t xml:space="preserve">, as part of this work, also extensively revised and adapted such works as Tagore's </w:t>
      </w:r>
      <w:r>
        <w:rPr>
          <w:i/>
          <w:iCs/>
        </w:rPr>
        <w:t>The Crescent Moon</w:t>
      </w:r>
      <w:r>
        <w:t xml:space="preserve">. Indeed, during this time, </w:t>
      </w:r>
      <w:proofErr w:type="spellStart"/>
      <w:r>
        <w:t>Jiménez</w:t>
      </w:r>
      <w:proofErr w:type="spellEnd"/>
      <w:r>
        <w:t xml:space="preserve"> developed the now-heralded innovation of "naked poetry" (</w:t>
      </w:r>
      <w:hyperlink r:id="rId435" w:tooltip="Spanish language" w:history="1">
        <w:r>
          <w:rPr>
            <w:rStyle w:val="Hyperlink"/>
          </w:rPr>
          <w:t>Spanish</w:t>
        </w:r>
      </w:hyperlink>
      <w:r>
        <w:t xml:space="preserve">: </w:t>
      </w:r>
      <w:r>
        <w:rPr>
          <w:i/>
          <w:iCs/>
          <w:lang w:val="es-ES"/>
        </w:rPr>
        <w:t>«</w:t>
      </w:r>
      <w:proofErr w:type="spellStart"/>
      <w:r>
        <w:rPr>
          <w:i/>
          <w:iCs/>
          <w:lang w:val="es-ES"/>
        </w:rPr>
        <w:t>poesia</w:t>
      </w:r>
      <w:proofErr w:type="spellEnd"/>
      <w:r>
        <w:rPr>
          <w:i/>
          <w:iCs/>
          <w:lang w:val="es-ES"/>
        </w:rPr>
        <w:t xml:space="preserve"> desnuda»</w:t>
      </w:r>
      <w:r>
        <w:t>).</w:t>
      </w:r>
      <w:hyperlink r:id="rId436" w:anchor="cite_note-Dutta_1995_254-255-100" w:history="1">
        <w:r>
          <w:rPr>
            <w:rStyle w:val="Hyperlink"/>
            <w:vertAlign w:val="superscript"/>
          </w:rPr>
          <w:t>[101]</w:t>
        </w:r>
      </w:hyperlink>
      <w:r>
        <w:t xml:space="preserve"> Ortega y </w:t>
      </w:r>
      <w:proofErr w:type="spellStart"/>
      <w:r>
        <w:t>Gasset</w:t>
      </w:r>
      <w:proofErr w:type="spellEnd"/>
      <w:r>
        <w:t xml:space="preserve"> wrote that "Tagore's wide appeal [may stem from the fact that] he speaks of longings for perfection that we all have ... Tagore awakens a dormant sense of childish wonder, and he saturates the air with all kinds of enchanting promises for the reader, who ... pays little attention to the deeper import of Oriental mysticism". Tagore's works were published in free editions around 1920 alongside works by </w:t>
      </w:r>
      <w:hyperlink r:id="rId437" w:tooltip="Dante Alighieri" w:history="1">
        <w:r>
          <w:rPr>
            <w:rStyle w:val="Hyperlink"/>
          </w:rPr>
          <w:t>Dante Alighieri</w:t>
        </w:r>
      </w:hyperlink>
      <w:r>
        <w:t xml:space="preserve">, </w:t>
      </w:r>
      <w:hyperlink r:id="rId438" w:tooltip="Miguel de Cervantes" w:history="1">
        <w:r>
          <w:rPr>
            <w:rStyle w:val="Hyperlink"/>
          </w:rPr>
          <w:t>Miguel de Cervantes</w:t>
        </w:r>
      </w:hyperlink>
      <w:r>
        <w:t xml:space="preserve">, </w:t>
      </w:r>
      <w:hyperlink r:id="rId439" w:tooltip="Johann Wolfgang von Goethe" w:history="1">
        <w:r>
          <w:rPr>
            <w:rStyle w:val="Hyperlink"/>
          </w:rPr>
          <w:t>Johann Wolfgang von Goethe</w:t>
        </w:r>
      </w:hyperlink>
      <w:r>
        <w:t xml:space="preserve">, </w:t>
      </w:r>
      <w:hyperlink r:id="rId440" w:tooltip="Plato" w:history="1">
        <w:r>
          <w:rPr>
            <w:rStyle w:val="Hyperlink"/>
          </w:rPr>
          <w:t>Plato</w:t>
        </w:r>
      </w:hyperlink>
      <w:r>
        <w:t xml:space="preserve">, and </w:t>
      </w:r>
      <w:hyperlink r:id="rId441" w:tooltip="Leo Tolstoy" w:history="1">
        <w:r>
          <w:rPr>
            <w:rStyle w:val="Hyperlink"/>
          </w:rPr>
          <w:t>Leo Tolstoy</w:t>
        </w:r>
      </w:hyperlink>
      <w:r>
        <w:t>.</w:t>
      </w:r>
    </w:p>
    <w:p w:rsidR="004B44DB" w:rsidRDefault="004B44DB" w:rsidP="004B44DB">
      <w:pPr>
        <w:pStyle w:val="NormalWeb"/>
      </w:pPr>
      <w:r>
        <w:t xml:space="preserve">Tagore's talents came to be regarded as overrated by several westerners. </w:t>
      </w:r>
      <w:hyperlink r:id="rId442" w:tooltip="Graham Greene" w:history="1">
        <w:r>
          <w:rPr>
            <w:rStyle w:val="Hyperlink"/>
          </w:rPr>
          <w:t>Graham Greene</w:t>
        </w:r>
      </w:hyperlink>
      <w:r>
        <w:t xml:space="preserve"> doubted that "anyone but Mr. Yeats can still take his poems very seriously."</w:t>
      </w:r>
      <w:hyperlink r:id="rId443" w:anchor="cite_note-Sen_1997-99" w:history="1">
        <w:r>
          <w:rPr>
            <w:rStyle w:val="Hyperlink"/>
            <w:vertAlign w:val="superscript"/>
          </w:rPr>
          <w:t>[100]</w:t>
        </w:r>
      </w:hyperlink>
      <w:r>
        <w:t xml:space="preserve"> Modern remnants of a once widespread </w:t>
      </w:r>
      <w:hyperlink r:id="rId444" w:tooltip="Latin America" w:history="1">
        <w:r>
          <w:rPr>
            <w:rStyle w:val="Hyperlink"/>
          </w:rPr>
          <w:t>Latin American</w:t>
        </w:r>
      </w:hyperlink>
      <w:r>
        <w:t xml:space="preserve"> reverence of Tagore were discovered, for example, by an astonished </w:t>
      </w:r>
      <w:hyperlink r:id="rId445" w:tooltip="Salman Rushdie" w:history="1">
        <w:proofErr w:type="spellStart"/>
        <w:r>
          <w:rPr>
            <w:rStyle w:val="Hyperlink"/>
          </w:rPr>
          <w:t>Salman</w:t>
        </w:r>
        <w:proofErr w:type="spellEnd"/>
        <w:r>
          <w:rPr>
            <w:rStyle w:val="Hyperlink"/>
          </w:rPr>
          <w:t xml:space="preserve"> Rushdie</w:t>
        </w:r>
      </w:hyperlink>
      <w:r>
        <w:t xml:space="preserve"> during a trip to </w:t>
      </w:r>
      <w:hyperlink r:id="rId446" w:tooltip="Nicaragua" w:history="1">
        <w:r>
          <w:rPr>
            <w:rStyle w:val="Hyperlink"/>
          </w:rPr>
          <w:t>Nicaragua</w:t>
        </w:r>
      </w:hyperlink>
      <w:r>
        <w:t>.</w:t>
      </w:r>
      <w:hyperlink r:id="rId447" w:anchor="cite_note-Dutta_1995_255-101" w:history="1">
        <w:r>
          <w:rPr>
            <w:rStyle w:val="Hyperlink"/>
            <w:vertAlign w:val="superscript"/>
          </w:rPr>
          <w:t>[102]</w:t>
        </w:r>
      </w:hyperlink>
    </w:p>
    <w:p w:rsidR="004B44DB" w:rsidRDefault="004B44DB" w:rsidP="004B44DB">
      <w:pPr>
        <w:pStyle w:val="Heading2"/>
      </w:pPr>
      <w:bookmarkStart w:id="11" w:name="Bibliography_.28partial.29"/>
      <w:bookmarkEnd w:id="11"/>
      <w:r>
        <w:rPr>
          <w:rStyle w:val="editsection"/>
        </w:rPr>
        <w:t>[</w:t>
      </w:r>
      <w:hyperlink r:id="rId448" w:tooltip="Edit section: Bibliography (partial)" w:history="1"/>
      <w:r>
        <w:rPr>
          <w:rStyle w:val="editsection"/>
        </w:rPr>
        <w:t>]</w:t>
      </w:r>
      <w:r>
        <w:t xml:space="preserve"> </w:t>
      </w:r>
      <w:r>
        <w:rPr>
          <w:rStyle w:val="mw-headline"/>
        </w:rPr>
        <w:t>Bibliography (partial)</w:t>
      </w:r>
    </w:p>
    <w:tbl>
      <w:tblPr>
        <w:tblW w:w="5000" w:type="pct"/>
        <w:tblCellSpacing w:w="0" w:type="dxa"/>
        <w:tblCellMar>
          <w:left w:w="0" w:type="dxa"/>
          <w:right w:w="0" w:type="dxa"/>
        </w:tblCellMar>
        <w:tblLook w:val="04A0"/>
      </w:tblPr>
      <w:tblGrid>
        <w:gridCol w:w="4680"/>
        <w:gridCol w:w="4680"/>
      </w:tblGrid>
      <w:tr w:rsidR="004B44DB" w:rsidRPr="004B44DB" w:rsidTr="00ED0316">
        <w:trPr>
          <w:tblCellSpacing w:w="0" w:type="dxa"/>
        </w:trPr>
        <w:tc>
          <w:tcPr>
            <w:tcW w:w="2500" w:type="pct"/>
            <w:shd w:val="clear" w:color="auto" w:fill="auto"/>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—Bengali originals —</w:t>
            </w:r>
          </w:p>
          <w:tbl>
            <w:tblPr>
              <w:tblW w:w="0" w:type="auto"/>
              <w:tblCellSpacing w:w="15" w:type="dxa"/>
              <w:tblCellMar>
                <w:top w:w="15" w:type="dxa"/>
                <w:left w:w="15" w:type="dxa"/>
                <w:bottom w:w="15" w:type="dxa"/>
                <w:right w:w="15" w:type="dxa"/>
              </w:tblCellMar>
              <w:tblLook w:val="04A0"/>
            </w:tblPr>
            <w:tblGrid>
              <w:gridCol w:w="2318"/>
              <w:gridCol w:w="540"/>
              <w:gridCol w:w="1822"/>
            </w:tblGrid>
            <w:tr w:rsidR="004B44DB" w:rsidRPr="004B44DB">
              <w:trPr>
                <w:gridAfter w:val="2"/>
                <w:wAfter w:w="915" w:type="dxa"/>
                <w:tblCellSpacing w:w="15" w:type="dxa"/>
              </w:trPr>
              <w:tc>
                <w:tcPr>
                  <w:tcW w:w="0" w:type="auto"/>
                  <w:vAlign w:val="center"/>
                  <w:hideMark/>
                </w:tcPr>
                <w:p w:rsidR="004B44DB" w:rsidRPr="004B44DB" w:rsidRDefault="004B44DB" w:rsidP="004B44DB">
                  <w:pPr>
                    <w:spacing w:after="0" w:line="240" w:lineRule="auto"/>
                    <w:jc w:val="center"/>
                    <w:rPr>
                      <w:rFonts w:eastAsia="Times New Roman"/>
                      <w:b/>
                      <w:bCs/>
                      <w:sz w:val="24"/>
                      <w:szCs w:val="24"/>
                    </w:rPr>
                  </w:pPr>
                  <w:r w:rsidRPr="004B44DB">
                    <w:rPr>
                      <w:rFonts w:eastAsia="Times New Roman"/>
                      <w:b/>
                      <w:bCs/>
                      <w:sz w:val="24"/>
                      <w:szCs w:val="24"/>
                    </w:rPr>
                    <w:t>      Poetry</w:t>
                  </w:r>
                </w:p>
              </w:tc>
            </w:tr>
            <w:tr w:rsidR="004B44DB" w:rsidRPr="004B44DB">
              <w:trPr>
                <w:tblCellSpacing w:w="15" w:type="dxa"/>
              </w:trPr>
              <w:tc>
                <w:tcPr>
                  <w:tcW w:w="1200" w:type="dxa"/>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ascii="Vrinda" w:eastAsia="Times New Roman" w:hAnsi="Vrinda" w:cs="Vrinda"/>
                      <w:sz w:val="24"/>
                      <w:szCs w:val="24"/>
                    </w:rPr>
                    <w:t>মানসী</w:t>
                  </w:r>
                  <w:proofErr w:type="spellEnd"/>
                  <w:r w:rsidRPr="004B44DB">
                    <w:rPr>
                      <w:rFonts w:eastAsia="Times New Roman"/>
                      <w:sz w:val="24"/>
                      <w:szCs w:val="24"/>
                    </w:rPr>
                    <w:t xml:space="preserve"> </w:t>
                  </w:r>
                  <w:proofErr w:type="spellStart"/>
                  <w:r w:rsidRPr="004B44DB">
                    <w:rPr>
                      <w:rFonts w:eastAsia="Times New Roman"/>
                      <w:i/>
                      <w:iCs/>
                      <w:sz w:val="24"/>
                      <w:szCs w:val="24"/>
                    </w:rPr>
                    <w:t>Manasi</w:t>
                  </w:r>
                  <w:proofErr w:type="spellEnd"/>
                </w:p>
              </w:tc>
              <w:tc>
                <w:tcPr>
                  <w:tcW w:w="480" w:type="dxa"/>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1890</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w:t>
                  </w:r>
                  <w:r w:rsidRPr="004B44DB">
                    <w:rPr>
                      <w:rFonts w:eastAsia="Times New Roman"/>
                      <w:i/>
                      <w:iCs/>
                      <w:sz w:val="24"/>
                      <w:szCs w:val="24"/>
                    </w:rPr>
                    <w:t>The Ideal One</w:t>
                  </w:r>
                  <w:r w:rsidRPr="004B44DB">
                    <w:rPr>
                      <w:rFonts w:eastAsia="Times New Roman"/>
                      <w:sz w:val="24"/>
                      <w:szCs w:val="24"/>
                    </w:rPr>
                    <w:t>)</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ascii="Vrinda" w:eastAsia="Times New Roman" w:hAnsi="Vrinda" w:cs="Vrinda"/>
                      <w:sz w:val="24"/>
                      <w:szCs w:val="24"/>
                    </w:rPr>
                    <w:t>সোনার</w:t>
                  </w:r>
                  <w:proofErr w:type="spellEnd"/>
                  <w:r w:rsidRPr="004B44DB">
                    <w:rPr>
                      <w:rFonts w:eastAsia="Times New Roman"/>
                      <w:sz w:val="24"/>
                      <w:szCs w:val="24"/>
                    </w:rPr>
                    <w:t xml:space="preserve"> </w:t>
                  </w:r>
                  <w:proofErr w:type="spellStart"/>
                  <w:r w:rsidRPr="004B44DB">
                    <w:rPr>
                      <w:rFonts w:ascii="Vrinda" w:eastAsia="Times New Roman" w:hAnsi="Vrinda" w:cs="Vrinda"/>
                      <w:sz w:val="24"/>
                      <w:szCs w:val="24"/>
                    </w:rPr>
                    <w:t>তরী</w:t>
                  </w:r>
                  <w:proofErr w:type="spellEnd"/>
                  <w:r w:rsidRPr="004B44DB">
                    <w:rPr>
                      <w:rFonts w:eastAsia="Times New Roman"/>
                      <w:sz w:val="24"/>
                      <w:szCs w:val="24"/>
                    </w:rPr>
                    <w:t xml:space="preserve"> </w:t>
                  </w:r>
                  <w:r w:rsidRPr="004B44DB">
                    <w:rPr>
                      <w:rFonts w:eastAsia="Times New Roman"/>
                      <w:i/>
                      <w:iCs/>
                      <w:sz w:val="24"/>
                      <w:szCs w:val="24"/>
                    </w:rPr>
                    <w:t xml:space="preserve">Sonar </w:t>
                  </w:r>
                  <w:proofErr w:type="spellStart"/>
                  <w:r w:rsidRPr="004B44DB">
                    <w:rPr>
                      <w:rFonts w:eastAsia="Times New Roman"/>
                      <w:i/>
                      <w:iCs/>
                      <w:sz w:val="24"/>
                      <w:szCs w:val="24"/>
                    </w:rPr>
                    <w:t>Tari</w:t>
                  </w:r>
                  <w:proofErr w:type="spellEnd"/>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1894</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w:t>
                  </w:r>
                  <w:r w:rsidRPr="004B44DB">
                    <w:rPr>
                      <w:rFonts w:eastAsia="Times New Roman"/>
                      <w:i/>
                      <w:iCs/>
                      <w:sz w:val="24"/>
                      <w:szCs w:val="24"/>
                    </w:rPr>
                    <w:t>The Golden Boat</w:t>
                  </w:r>
                  <w:r w:rsidRPr="004B44DB">
                    <w:rPr>
                      <w:rFonts w:eastAsia="Times New Roman"/>
                      <w:sz w:val="24"/>
                      <w:szCs w:val="24"/>
                    </w:rPr>
                    <w:t>)</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ascii="Vrinda" w:eastAsia="Times New Roman" w:hAnsi="Vrinda" w:cs="Vrinda"/>
                      <w:sz w:val="24"/>
                      <w:szCs w:val="24"/>
                    </w:rPr>
                    <w:t>গীতাঞ্জলি</w:t>
                  </w:r>
                  <w:proofErr w:type="spellEnd"/>
                  <w:r w:rsidRPr="004B44DB">
                    <w:rPr>
                      <w:rFonts w:eastAsia="Times New Roman"/>
                      <w:sz w:val="24"/>
                      <w:szCs w:val="24"/>
                    </w:rPr>
                    <w:t xml:space="preserve"> </w:t>
                  </w:r>
                  <w:hyperlink r:id="rId449" w:tooltip="Gitanjali" w:history="1">
                    <w:proofErr w:type="spellStart"/>
                    <w:r w:rsidRPr="004B44DB">
                      <w:rPr>
                        <w:rFonts w:eastAsia="Times New Roman"/>
                        <w:i/>
                        <w:iCs/>
                        <w:color w:val="0000FF"/>
                        <w:sz w:val="24"/>
                        <w:szCs w:val="24"/>
                        <w:u w:val="single"/>
                      </w:rPr>
                      <w:t>Gitanjali</w:t>
                    </w:r>
                    <w:proofErr w:type="spellEnd"/>
                  </w:hyperlink>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1910</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w:t>
                  </w:r>
                  <w:r w:rsidRPr="004B44DB">
                    <w:rPr>
                      <w:rFonts w:eastAsia="Times New Roman"/>
                      <w:i/>
                      <w:iCs/>
                      <w:sz w:val="24"/>
                      <w:szCs w:val="24"/>
                    </w:rPr>
                    <w:t>Song Offerings</w:t>
                  </w:r>
                  <w:r w:rsidRPr="004B44DB">
                    <w:rPr>
                      <w:rFonts w:eastAsia="Times New Roman"/>
                      <w:sz w:val="24"/>
                      <w:szCs w:val="24"/>
                    </w:rPr>
                    <w:t>)</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ascii="Vrinda" w:eastAsia="Times New Roman" w:hAnsi="Vrinda" w:cs="Vrinda"/>
                      <w:sz w:val="24"/>
                      <w:szCs w:val="24"/>
                    </w:rPr>
                    <w:t>গীতিমালা</w:t>
                  </w:r>
                  <w:proofErr w:type="spellEnd"/>
                  <w:r w:rsidRPr="004B44DB">
                    <w:rPr>
                      <w:rFonts w:eastAsia="Times New Roman"/>
                      <w:sz w:val="24"/>
                      <w:szCs w:val="24"/>
                    </w:rPr>
                    <w:t xml:space="preserve"> </w:t>
                  </w:r>
                  <w:proofErr w:type="spellStart"/>
                  <w:r w:rsidRPr="004B44DB">
                    <w:rPr>
                      <w:rFonts w:eastAsia="Times New Roman"/>
                      <w:i/>
                      <w:iCs/>
                      <w:sz w:val="24"/>
                      <w:szCs w:val="24"/>
                    </w:rPr>
                    <w:t>Gitimalya</w:t>
                  </w:r>
                  <w:proofErr w:type="spellEnd"/>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1914</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w:t>
                  </w:r>
                  <w:r w:rsidRPr="004B44DB">
                    <w:rPr>
                      <w:rFonts w:eastAsia="Times New Roman"/>
                      <w:i/>
                      <w:iCs/>
                      <w:sz w:val="24"/>
                      <w:szCs w:val="24"/>
                    </w:rPr>
                    <w:t>Wreath of Songs</w:t>
                  </w:r>
                  <w:r w:rsidRPr="004B44DB">
                    <w:rPr>
                      <w:rFonts w:eastAsia="Times New Roman"/>
                      <w:sz w:val="24"/>
                      <w:szCs w:val="24"/>
                    </w:rPr>
                    <w:t>)</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ascii="Vrinda" w:eastAsia="Times New Roman" w:hAnsi="Vrinda" w:cs="Vrinda"/>
                      <w:sz w:val="24"/>
                      <w:szCs w:val="24"/>
                    </w:rPr>
                    <w:t>বলাকা</w:t>
                  </w:r>
                  <w:proofErr w:type="spellEnd"/>
                  <w:r w:rsidRPr="004B44DB">
                    <w:rPr>
                      <w:rFonts w:eastAsia="Times New Roman"/>
                      <w:sz w:val="24"/>
                      <w:szCs w:val="24"/>
                    </w:rPr>
                    <w:t xml:space="preserve"> </w:t>
                  </w:r>
                  <w:proofErr w:type="spellStart"/>
                  <w:r w:rsidRPr="004B44DB">
                    <w:rPr>
                      <w:rFonts w:eastAsia="Times New Roman"/>
                      <w:i/>
                      <w:iCs/>
                      <w:sz w:val="24"/>
                      <w:szCs w:val="24"/>
                    </w:rPr>
                    <w:t>Balaka</w:t>
                  </w:r>
                  <w:proofErr w:type="spellEnd"/>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1916</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w:t>
                  </w:r>
                  <w:r w:rsidRPr="004B44DB">
                    <w:rPr>
                      <w:rFonts w:eastAsia="Times New Roman"/>
                      <w:i/>
                      <w:iCs/>
                      <w:sz w:val="24"/>
                      <w:szCs w:val="24"/>
                    </w:rPr>
                    <w:t>The Flight of Cranes</w:t>
                  </w:r>
                  <w:r w:rsidRPr="004B44DB">
                    <w:rPr>
                      <w:rFonts w:eastAsia="Times New Roman"/>
                      <w:sz w:val="24"/>
                      <w:szCs w:val="24"/>
                    </w:rPr>
                    <w:t>)</w:t>
                  </w:r>
                </w:p>
              </w:tc>
            </w:tr>
            <w:tr w:rsidR="004B44DB" w:rsidRPr="004B44DB">
              <w:trPr>
                <w:tblCellSpacing w:w="15" w:type="dxa"/>
              </w:trPr>
              <w:tc>
                <w:tcPr>
                  <w:tcW w:w="0" w:type="auto"/>
                  <w:vAlign w:val="center"/>
                  <w:hideMark/>
                </w:tcPr>
                <w:p w:rsidR="004B44DB" w:rsidRPr="004B44DB" w:rsidRDefault="004B44DB" w:rsidP="004B44DB">
                  <w:pPr>
                    <w:spacing w:after="0" w:line="240" w:lineRule="auto"/>
                    <w:jc w:val="center"/>
                    <w:rPr>
                      <w:rFonts w:eastAsia="Times New Roman"/>
                      <w:b/>
                      <w:bCs/>
                      <w:sz w:val="24"/>
                      <w:szCs w:val="24"/>
                    </w:rPr>
                  </w:pPr>
                  <w:r w:rsidRPr="004B44DB">
                    <w:rPr>
                      <w:rFonts w:eastAsia="Times New Roman"/>
                      <w:b/>
                      <w:bCs/>
                      <w:sz w:val="24"/>
                      <w:szCs w:val="24"/>
                    </w:rPr>
                    <w:t>      Dramas</w:t>
                  </w:r>
                </w:p>
              </w:tc>
              <w:tc>
                <w:tcPr>
                  <w:tcW w:w="0" w:type="auto"/>
                  <w:vAlign w:val="center"/>
                  <w:hideMark/>
                </w:tcPr>
                <w:p w:rsidR="004B44DB" w:rsidRPr="004B44DB" w:rsidRDefault="004B44DB" w:rsidP="004B44DB">
                  <w:pPr>
                    <w:spacing w:after="0" w:line="240" w:lineRule="auto"/>
                    <w:rPr>
                      <w:rFonts w:eastAsia="Times New Roman"/>
                      <w:sz w:val="20"/>
                      <w:szCs w:val="20"/>
                    </w:rPr>
                  </w:pPr>
                </w:p>
              </w:tc>
              <w:tc>
                <w:tcPr>
                  <w:tcW w:w="0" w:type="auto"/>
                  <w:vAlign w:val="center"/>
                  <w:hideMark/>
                </w:tcPr>
                <w:p w:rsidR="004B44DB" w:rsidRPr="004B44DB" w:rsidRDefault="004B44DB" w:rsidP="004B44DB">
                  <w:pPr>
                    <w:spacing w:after="0" w:line="240" w:lineRule="auto"/>
                    <w:rPr>
                      <w:rFonts w:eastAsia="Times New Roman"/>
                      <w:sz w:val="20"/>
                      <w:szCs w:val="20"/>
                    </w:rPr>
                  </w:pP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ascii="Vrinda" w:eastAsia="Times New Roman" w:hAnsi="Vrinda" w:cs="Vrinda"/>
                      <w:sz w:val="24"/>
                      <w:szCs w:val="24"/>
                    </w:rPr>
                    <w:t>বালমিকি</w:t>
                  </w:r>
                  <w:proofErr w:type="spellEnd"/>
                  <w:r w:rsidRPr="004B44DB">
                    <w:rPr>
                      <w:rFonts w:eastAsia="Times New Roman"/>
                      <w:sz w:val="24"/>
                      <w:szCs w:val="24"/>
                    </w:rPr>
                    <w:t xml:space="preserve"> </w:t>
                  </w:r>
                  <w:proofErr w:type="spellStart"/>
                  <w:r w:rsidRPr="004B44DB">
                    <w:rPr>
                      <w:rFonts w:ascii="Vrinda" w:eastAsia="Times New Roman" w:hAnsi="Vrinda" w:cs="Vrinda"/>
                      <w:sz w:val="24"/>
                      <w:szCs w:val="24"/>
                    </w:rPr>
                    <w:t>প্রতিভা</w:t>
                  </w:r>
                  <w:proofErr w:type="spellEnd"/>
                  <w:r w:rsidRPr="004B44DB">
                    <w:rPr>
                      <w:rFonts w:eastAsia="Times New Roman"/>
                      <w:sz w:val="24"/>
                      <w:szCs w:val="24"/>
                    </w:rPr>
                    <w:t xml:space="preserve"> </w:t>
                  </w:r>
                  <w:proofErr w:type="spellStart"/>
                  <w:r w:rsidRPr="004B44DB">
                    <w:rPr>
                      <w:rFonts w:eastAsia="Times New Roman"/>
                      <w:i/>
                      <w:iCs/>
                      <w:sz w:val="24"/>
                      <w:szCs w:val="24"/>
                    </w:rPr>
                    <w:t>Valmiki</w:t>
                  </w:r>
                  <w:proofErr w:type="spellEnd"/>
                  <w:r w:rsidRPr="004B44DB">
                    <w:rPr>
                      <w:rFonts w:eastAsia="Times New Roman"/>
                      <w:i/>
                      <w:iCs/>
                      <w:sz w:val="24"/>
                      <w:szCs w:val="24"/>
                    </w:rPr>
                    <w:t xml:space="preserve"> </w:t>
                  </w:r>
                  <w:proofErr w:type="spellStart"/>
                  <w:r w:rsidRPr="004B44DB">
                    <w:rPr>
                      <w:rFonts w:eastAsia="Times New Roman"/>
                      <w:i/>
                      <w:iCs/>
                      <w:sz w:val="24"/>
                      <w:szCs w:val="24"/>
                    </w:rPr>
                    <w:t>Pratibha</w:t>
                  </w:r>
                  <w:proofErr w:type="spellEnd"/>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1881</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w:t>
                  </w:r>
                  <w:r w:rsidRPr="004B44DB">
                    <w:rPr>
                      <w:rFonts w:eastAsia="Times New Roman"/>
                      <w:i/>
                      <w:iCs/>
                      <w:sz w:val="24"/>
                      <w:szCs w:val="24"/>
                    </w:rPr>
                    <w:t xml:space="preserve">The Genius of </w:t>
                  </w:r>
                  <w:proofErr w:type="spellStart"/>
                  <w:r w:rsidRPr="004B44DB">
                    <w:rPr>
                      <w:rFonts w:eastAsia="Times New Roman"/>
                      <w:i/>
                      <w:iCs/>
                      <w:sz w:val="24"/>
                      <w:szCs w:val="24"/>
                    </w:rPr>
                    <w:t>Valmiki</w:t>
                  </w:r>
                  <w:proofErr w:type="spellEnd"/>
                  <w:r w:rsidRPr="004B44DB">
                    <w:rPr>
                      <w:rFonts w:eastAsia="Times New Roman"/>
                      <w:sz w:val="24"/>
                      <w:szCs w:val="24"/>
                    </w:rPr>
                    <w:t>)</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ascii="Vrinda" w:eastAsia="Times New Roman" w:hAnsi="Vrinda" w:cs="Vrinda"/>
                      <w:sz w:val="24"/>
                      <w:szCs w:val="24"/>
                    </w:rPr>
                    <w:t>বিসর্জন</w:t>
                  </w:r>
                  <w:proofErr w:type="spellEnd"/>
                  <w:r w:rsidRPr="004B44DB">
                    <w:rPr>
                      <w:rFonts w:eastAsia="Times New Roman"/>
                      <w:sz w:val="24"/>
                      <w:szCs w:val="24"/>
                    </w:rPr>
                    <w:t xml:space="preserve"> </w:t>
                  </w:r>
                  <w:proofErr w:type="spellStart"/>
                  <w:r w:rsidRPr="004B44DB">
                    <w:rPr>
                      <w:rFonts w:eastAsia="Times New Roman"/>
                      <w:i/>
                      <w:iCs/>
                      <w:sz w:val="24"/>
                      <w:szCs w:val="24"/>
                    </w:rPr>
                    <w:t>Visarjan</w:t>
                  </w:r>
                  <w:proofErr w:type="spellEnd"/>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1890</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w:t>
                  </w:r>
                  <w:r w:rsidRPr="004B44DB">
                    <w:rPr>
                      <w:rFonts w:eastAsia="Times New Roman"/>
                      <w:i/>
                      <w:iCs/>
                      <w:sz w:val="24"/>
                      <w:szCs w:val="24"/>
                    </w:rPr>
                    <w:t>The Sacrifice</w:t>
                  </w:r>
                  <w:r w:rsidRPr="004B44DB">
                    <w:rPr>
                      <w:rFonts w:eastAsia="Times New Roman"/>
                      <w:sz w:val="24"/>
                      <w:szCs w:val="24"/>
                    </w:rPr>
                    <w:t>)</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ascii="Vrinda" w:eastAsia="Times New Roman" w:hAnsi="Vrinda" w:cs="Vrinda"/>
                      <w:sz w:val="24"/>
                      <w:szCs w:val="24"/>
                    </w:rPr>
                    <w:t>রাজা</w:t>
                  </w:r>
                  <w:proofErr w:type="spellEnd"/>
                  <w:r w:rsidRPr="004B44DB">
                    <w:rPr>
                      <w:rFonts w:eastAsia="Times New Roman"/>
                      <w:sz w:val="24"/>
                      <w:szCs w:val="24"/>
                    </w:rPr>
                    <w:t xml:space="preserve"> </w:t>
                  </w:r>
                  <w:r w:rsidRPr="004B44DB">
                    <w:rPr>
                      <w:rFonts w:eastAsia="Times New Roman"/>
                      <w:i/>
                      <w:iCs/>
                      <w:sz w:val="24"/>
                      <w:szCs w:val="24"/>
                    </w:rPr>
                    <w:t>Raja</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1910</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w:t>
                  </w:r>
                  <w:r w:rsidRPr="004B44DB">
                    <w:rPr>
                      <w:rFonts w:eastAsia="Times New Roman"/>
                      <w:i/>
                      <w:iCs/>
                      <w:sz w:val="24"/>
                      <w:szCs w:val="24"/>
                    </w:rPr>
                    <w:t>The King of the Dark Chamber</w:t>
                  </w:r>
                  <w:r w:rsidRPr="004B44DB">
                    <w:rPr>
                      <w:rFonts w:eastAsia="Times New Roman"/>
                      <w:sz w:val="24"/>
                      <w:szCs w:val="24"/>
                    </w:rPr>
                    <w:t>)</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ascii="Vrinda" w:eastAsia="Times New Roman" w:hAnsi="Vrinda" w:cs="Vrinda"/>
                      <w:sz w:val="24"/>
                      <w:szCs w:val="24"/>
                    </w:rPr>
                    <w:t>ডাক</w:t>
                  </w:r>
                  <w:proofErr w:type="spellEnd"/>
                  <w:r w:rsidRPr="004B44DB">
                    <w:rPr>
                      <w:rFonts w:eastAsia="Times New Roman"/>
                      <w:sz w:val="24"/>
                      <w:szCs w:val="24"/>
                    </w:rPr>
                    <w:t xml:space="preserve"> </w:t>
                  </w:r>
                  <w:proofErr w:type="spellStart"/>
                  <w:r w:rsidRPr="004B44DB">
                    <w:rPr>
                      <w:rFonts w:ascii="Vrinda" w:eastAsia="Times New Roman" w:hAnsi="Vrinda" w:cs="Vrinda"/>
                      <w:sz w:val="24"/>
                      <w:szCs w:val="24"/>
                    </w:rPr>
                    <w:t>ঘর</w:t>
                  </w:r>
                  <w:proofErr w:type="spellEnd"/>
                  <w:r w:rsidRPr="004B44DB">
                    <w:rPr>
                      <w:rFonts w:eastAsia="Times New Roman"/>
                      <w:sz w:val="24"/>
                      <w:szCs w:val="24"/>
                    </w:rPr>
                    <w:t xml:space="preserve"> </w:t>
                  </w:r>
                  <w:proofErr w:type="spellStart"/>
                  <w:r w:rsidRPr="004B44DB">
                    <w:rPr>
                      <w:rFonts w:eastAsia="Times New Roman"/>
                      <w:i/>
                      <w:iCs/>
                      <w:sz w:val="24"/>
                      <w:szCs w:val="24"/>
                    </w:rPr>
                    <w:t>Dak</w:t>
                  </w:r>
                  <w:proofErr w:type="spellEnd"/>
                  <w:r w:rsidRPr="004B44DB">
                    <w:rPr>
                      <w:rFonts w:eastAsia="Times New Roman"/>
                      <w:i/>
                      <w:iCs/>
                      <w:sz w:val="24"/>
                      <w:szCs w:val="24"/>
                    </w:rPr>
                    <w:t xml:space="preserve"> </w:t>
                  </w:r>
                  <w:proofErr w:type="spellStart"/>
                  <w:r w:rsidRPr="004B44DB">
                    <w:rPr>
                      <w:rFonts w:eastAsia="Times New Roman"/>
                      <w:i/>
                      <w:iCs/>
                      <w:sz w:val="24"/>
                      <w:szCs w:val="24"/>
                    </w:rPr>
                    <w:t>Ghar</w:t>
                  </w:r>
                  <w:proofErr w:type="spellEnd"/>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1912</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w:t>
                  </w:r>
                  <w:r w:rsidRPr="004B44DB">
                    <w:rPr>
                      <w:rFonts w:eastAsia="Times New Roman"/>
                      <w:i/>
                      <w:iCs/>
                      <w:sz w:val="24"/>
                      <w:szCs w:val="24"/>
                    </w:rPr>
                    <w:t>The Post Office</w:t>
                  </w:r>
                  <w:r w:rsidRPr="004B44DB">
                    <w:rPr>
                      <w:rFonts w:eastAsia="Times New Roman"/>
                      <w:sz w:val="24"/>
                      <w:szCs w:val="24"/>
                    </w:rPr>
                    <w:t>)</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ascii="Vrinda" w:eastAsia="Times New Roman" w:hAnsi="Vrinda" w:cs="Vrinda"/>
                      <w:sz w:val="24"/>
                      <w:szCs w:val="24"/>
                    </w:rPr>
                    <w:t>অচলায়তন</w:t>
                  </w:r>
                  <w:proofErr w:type="spellEnd"/>
                  <w:r w:rsidRPr="004B44DB">
                    <w:rPr>
                      <w:rFonts w:eastAsia="Times New Roman"/>
                      <w:sz w:val="24"/>
                      <w:szCs w:val="24"/>
                    </w:rPr>
                    <w:t xml:space="preserve"> </w:t>
                  </w:r>
                  <w:proofErr w:type="spellStart"/>
                  <w:r w:rsidRPr="004B44DB">
                    <w:rPr>
                      <w:rFonts w:eastAsia="Times New Roman"/>
                      <w:i/>
                      <w:iCs/>
                      <w:sz w:val="24"/>
                      <w:szCs w:val="24"/>
                    </w:rPr>
                    <w:t>Achalayatan</w:t>
                  </w:r>
                  <w:proofErr w:type="spellEnd"/>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1912</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w:t>
                  </w:r>
                  <w:r w:rsidRPr="004B44DB">
                    <w:rPr>
                      <w:rFonts w:eastAsia="Times New Roman"/>
                      <w:i/>
                      <w:iCs/>
                      <w:sz w:val="24"/>
                      <w:szCs w:val="24"/>
                    </w:rPr>
                    <w:t>The Immovable</w:t>
                  </w:r>
                  <w:r w:rsidRPr="004B44DB">
                    <w:rPr>
                      <w:rFonts w:eastAsia="Times New Roman"/>
                      <w:sz w:val="24"/>
                      <w:szCs w:val="24"/>
                    </w:rPr>
                    <w:t>)</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ascii="Vrinda" w:eastAsia="Times New Roman" w:hAnsi="Vrinda" w:cs="Vrinda"/>
                      <w:sz w:val="24"/>
                      <w:szCs w:val="24"/>
                    </w:rPr>
                    <w:t>মুক্তধারা</w:t>
                  </w:r>
                  <w:proofErr w:type="spellEnd"/>
                  <w:r w:rsidRPr="004B44DB">
                    <w:rPr>
                      <w:rFonts w:eastAsia="Times New Roman"/>
                      <w:sz w:val="24"/>
                      <w:szCs w:val="24"/>
                    </w:rPr>
                    <w:t xml:space="preserve"> </w:t>
                  </w:r>
                  <w:proofErr w:type="spellStart"/>
                  <w:r w:rsidRPr="004B44DB">
                    <w:rPr>
                      <w:rFonts w:eastAsia="Times New Roman"/>
                      <w:i/>
                      <w:iCs/>
                      <w:sz w:val="24"/>
                      <w:szCs w:val="24"/>
                    </w:rPr>
                    <w:t>Muktadhara</w:t>
                  </w:r>
                  <w:proofErr w:type="spellEnd"/>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1922</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w:t>
                  </w:r>
                  <w:r w:rsidRPr="004B44DB">
                    <w:rPr>
                      <w:rFonts w:eastAsia="Times New Roman"/>
                      <w:i/>
                      <w:iCs/>
                      <w:sz w:val="24"/>
                      <w:szCs w:val="24"/>
                    </w:rPr>
                    <w:t>The Waterfall</w:t>
                  </w:r>
                  <w:r w:rsidRPr="004B44DB">
                    <w:rPr>
                      <w:rFonts w:eastAsia="Times New Roman"/>
                      <w:sz w:val="24"/>
                      <w:szCs w:val="24"/>
                    </w:rPr>
                    <w:t>)</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ascii="Vrinda" w:eastAsia="Times New Roman" w:hAnsi="Vrinda" w:cs="Vrinda"/>
                      <w:sz w:val="24"/>
                      <w:szCs w:val="24"/>
                    </w:rPr>
                    <w:t>রক্তকরবি</w:t>
                  </w:r>
                  <w:proofErr w:type="spellEnd"/>
                  <w:r w:rsidRPr="004B44DB">
                    <w:rPr>
                      <w:rFonts w:eastAsia="Times New Roman"/>
                      <w:sz w:val="24"/>
                      <w:szCs w:val="24"/>
                    </w:rPr>
                    <w:t xml:space="preserve"> </w:t>
                  </w:r>
                  <w:proofErr w:type="spellStart"/>
                  <w:r w:rsidRPr="004B44DB">
                    <w:rPr>
                      <w:rFonts w:eastAsia="Times New Roman"/>
                      <w:i/>
                      <w:iCs/>
                      <w:sz w:val="24"/>
                      <w:szCs w:val="24"/>
                    </w:rPr>
                    <w:t>Raktakaravi</w:t>
                  </w:r>
                  <w:proofErr w:type="spellEnd"/>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1926</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w:t>
                  </w:r>
                  <w:r w:rsidRPr="004B44DB">
                    <w:rPr>
                      <w:rFonts w:eastAsia="Times New Roman"/>
                      <w:i/>
                      <w:iCs/>
                      <w:sz w:val="24"/>
                      <w:szCs w:val="24"/>
                    </w:rPr>
                    <w:t>Red Oleanders</w:t>
                  </w:r>
                  <w:r w:rsidRPr="004B44DB">
                    <w:rPr>
                      <w:rFonts w:eastAsia="Times New Roman"/>
                      <w:sz w:val="24"/>
                      <w:szCs w:val="24"/>
                    </w:rPr>
                    <w:t>)</w:t>
                  </w:r>
                </w:p>
              </w:tc>
            </w:tr>
            <w:tr w:rsidR="004B44DB" w:rsidRPr="004B44DB">
              <w:trPr>
                <w:tblCellSpacing w:w="15" w:type="dxa"/>
              </w:trPr>
              <w:tc>
                <w:tcPr>
                  <w:tcW w:w="0" w:type="auto"/>
                  <w:vAlign w:val="center"/>
                  <w:hideMark/>
                </w:tcPr>
                <w:p w:rsidR="004B44DB" w:rsidRPr="004B44DB" w:rsidRDefault="004B44DB" w:rsidP="004B44DB">
                  <w:pPr>
                    <w:spacing w:after="0" w:line="240" w:lineRule="auto"/>
                    <w:jc w:val="center"/>
                    <w:rPr>
                      <w:rFonts w:eastAsia="Times New Roman"/>
                      <w:b/>
                      <w:bCs/>
                      <w:sz w:val="24"/>
                      <w:szCs w:val="24"/>
                    </w:rPr>
                  </w:pPr>
                  <w:r w:rsidRPr="004B44DB">
                    <w:rPr>
                      <w:rFonts w:eastAsia="Times New Roman"/>
                      <w:b/>
                      <w:bCs/>
                      <w:sz w:val="24"/>
                      <w:szCs w:val="24"/>
                    </w:rPr>
                    <w:t>      Literary fiction</w:t>
                  </w:r>
                </w:p>
              </w:tc>
              <w:tc>
                <w:tcPr>
                  <w:tcW w:w="0" w:type="auto"/>
                  <w:vAlign w:val="center"/>
                  <w:hideMark/>
                </w:tcPr>
                <w:p w:rsidR="004B44DB" w:rsidRPr="004B44DB" w:rsidRDefault="004B44DB" w:rsidP="004B44DB">
                  <w:pPr>
                    <w:spacing w:after="0" w:line="240" w:lineRule="auto"/>
                    <w:rPr>
                      <w:rFonts w:eastAsia="Times New Roman"/>
                      <w:sz w:val="20"/>
                      <w:szCs w:val="20"/>
                    </w:rPr>
                  </w:pPr>
                </w:p>
              </w:tc>
              <w:tc>
                <w:tcPr>
                  <w:tcW w:w="0" w:type="auto"/>
                  <w:vAlign w:val="center"/>
                  <w:hideMark/>
                </w:tcPr>
                <w:p w:rsidR="004B44DB" w:rsidRPr="004B44DB" w:rsidRDefault="004B44DB" w:rsidP="004B44DB">
                  <w:pPr>
                    <w:spacing w:after="0" w:line="240" w:lineRule="auto"/>
                    <w:rPr>
                      <w:rFonts w:eastAsia="Times New Roman"/>
                      <w:sz w:val="20"/>
                      <w:szCs w:val="20"/>
                    </w:rPr>
                  </w:pP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ascii="Vrinda" w:eastAsia="Times New Roman" w:hAnsi="Vrinda" w:cs="Vrinda"/>
                      <w:sz w:val="24"/>
                      <w:szCs w:val="24"/>
                    </w:rPr>
                    <w:t>নষ্টনীঢ</w:t>
                  </w:r>
                  <w:proofErr w:type="spellEnd"/>
                  <w:r w:rsidRPr="004B44DB">
                    <w:rPr>
                      <w:rFonts w:ascii="Vrinda" w:eastAsia="Times New Roman" w:hAnsi="Vrinda" w:cs="Vrinda"/>
                      <w:sz w:val="24"/>
                      <w:szCs w:val="24"/>
                    </w:rPr>
                    <w:t>়</w:t>
                  </w:r>
                  <w:r w:rsidRPr="004B44DB">
                    <w:rPr>
                      <w:rFonts w:eastAsia="Times New Roman"/>
                      <w:sz w:val="24"/>
                      <w:szCs w:val="24"/>
                    </w:rPr>
                    <w:t xml:space="preserve"> </w:t>
                  </w:r>
                  <w:hyperlink r:id="rId450" w:tooltip="Nastanirh" w:history="1">
                    <w:proofErr w:type="spellStart"/>
                    <w:r w:rsidRPr="004B44DB">
                      <w:rPr>
                        <w:rFonts w:eastAsia="Times New Roman"/>
                        <w:i/>
                        <w:iCs/>
                        <w:color w:val="0000FF"/>
                        <w:sz w:val="24"/>
                        <w:szCs w:val="24"/>
                        <w:u w:val="single"/>
                      </w:rPr>
                      <w:t>Nastanirh</w:t>
                    </w:r>
                    <w:proofErr w:type="spellEnd"/>
                  </w:hyperlink>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1901</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w:t>
                  </w:r>
                  <w:r w:rsidRPr="004B44DB">
                    <w:rPr>
                      <w:rFonts w:eastAsia="Times New Roman"/>
                      <w:i/>
                      <w:iCs/>
                      <w:sz w:val="24"/>
                      <w:szCs w:val="24"/>
                    </w:rPr>
                    <w:t>The Broken Nest</w:t>
                  </w:r>
                  <w:r w:rsidRPr="004B44DB">
                    <w:rPr>
                      <w:rFonts w:eastAsia="Times New Roman"/>
                      <w:sz w:val="24"/>
                      <w:szCs w:val="24"/>
                    </w:rPr>
                    <w:t>)</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ascii="Vrinda" w:eastAsia="Times New Roman" w:hAnsi="Vrinda" w:cs="Vrinda"/>
                      <w:sz w:val="24"/>
                      <w:szCs w:val="24"/>
                    </w:rPr>
                    <w:t>গোরা</w:t>
                  </w:r>
                  <w:proofErr w:type="spellEnd"/>
                  <w:r w:rsidRPr="004B44DB">
                    <w:rPr>
                      <w:rFonts w:eastAsia="Times New Roman"/>
                      <w:sz w:val="24"/>
                      <w:szCs w:val="24"/>
                    </w:rPr>
                    <w:t xml:space="preserve"> </w:t>
                  </w:r>
                  <w:hyperlink r:id="rId451" w:tooltip="Gora" w:history="1">
                    <w:r w:rsidRPr="004B44DB">
                      <w:rPr>
                        <w:rFonts w:eastAsia="Times New Roman"/>
                        <w:i/>
                        <w:iCs/>
                        <w:color w:val="0000FF"/>
                        <w:sz w:val="24"/>
                        <w:szCs w:val="24"/>
                        <w:u w:val="single"/>
                      </w:rPr>
                      <w:t>Gora</w:t>
                    </w:r>
                  </w:hyperlink>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1910</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w:t>
                  </w:r>
                  <w:r w:rsidRPr="004B44DB">
                    <w:rPr>
                      <w:rFonts w:eastAsia="Times New Roman"/>
                      <w:i/>
                      <w:iCs/>
                      <w:sz w:val="24"/>
                      <w:szCs w:val="24"/>
                    </w:rPr>
                    <w:t>Fair-Faced</w:t>
                  </w:r>
                  <w:r w:rsidRPr="004B44DB">
                    <w:rPr>
                      <w:rFonts w:eastAsia="Times New Roman"/>
                      <w:sz w:val="24"/>
                      <w:szCs w:val="24"/>
                    </w:rPr>
                    <w:t>)</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ascii="Vrinda" w:eastAsia="Times New Roman" w:hAnsi="Vrinda" w:cs="Vrinda"/>
                      <w:sz w:val="24"/>
                      <w:szCs w:val="24"/>
                    </w:rPr>
                    <w:t>ঘরে</w:t>
                  </w:r>
                  <w:proofErr w:type="spellEnd"/>
                  <w:r w:rsidRPr="004B44DB">
                    <w:rPr>
                      <w:rFonts w:eastAsia="Times New Roman"/>
                      <w:sz w:val="24"/>
                      <w:szCs w:val="24"/>
                    </w:rPr>
                    <w:t xml:space="preserve"> </w:t>
                  </w:r>
                  <w:proofErr w:type="spellStart"/>
                  <w:r w:rsidRPr="004B44DB">
                    <w:rPr>
                      <w:rFonts w:ascii="Vrinda" w:eastAsia="Times New Roman" w:hAnsi="Vrinda" w:cs="Vrinda"/>
                      <w:sz w:val="24"/>
                      <w:szCs w:val="24"/>
                    </w:rPr>
                    <w:t>বাইরে</w:t>
                  </w:r>
                  <w:proofErr w:type="spellEnd"/>
                  <w:r w:rsidRPr="004B44DB">
                    <w:rPr>
                      <w:rFonts w:eastAsia="Times New Roman"/>
                      <w:sz w:val="24"/>
                      <w:szCs w:val="24"/>
                    </w:rPr>
                    <w:t xml:space="preserve"> </w:t>
                  </w:r>
                  <w:hyperlink r:id="rId452" w:tooltip="Ghare Baire" w:history="1">
                    <w:proofErr w:type="spellStart"/>
                    <w:r w:rsidRPr="004B44DB">
                      <w:rPr>
                        <w:rFonts w:eastAsia="Times New Roman"/>
                        <w:i/>
                        <w:iCs/>
                        <w:color w:val="0000FF"/>
                        <w:sz w:val="24"/>
                        <w:szCs w:val="24"/>
                        <w:u w:val="single"/>
                      </w:rPr>
                      <w:t>Ghare</w:t>
                    </w:r>
                    <w:proofErr w:type="spellEnd"/>
                    <w:r w:rsidRPr="004B44DB">
                      <w:rPr>
                        <w:rFonts w:eastAsia="Times New Roman"/>
                        <w:i/>
                        <w:iCs/>
                        <w:color w:val="0000FF"/>
                        <w:sz w:val="24"/>
                        <w:szCs w:val="24"/>
                        <w:u w:val="single"/>
                      </w:rPr>
                      <w:t xml:space="preserve"> </w:t>
                    </w:r>
                    <w:proofErr w:type="spellStart"/>
                    <w:r w:rsidRPr="004B44DB">
                      <w:rPr>
                        <w:rFonts w:eastAsia="Times New Roman"/>
                        <w:i/>
                        <w:iCs/>
                        <w:color w:val="0000FF"/>
                        <w:sz w:val="24"/>
                        <w:szCs w:val="24"/>
                        <w:u w:val="single"/>
                      </w:rPr>
                      <w:t>Baire</w:t>
                    </w:r>
                    <w:proofErr w:type="spellEnd"/>
                  </w:hyperlink>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1916</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w:t>
                  </w:r>
                  <w:r w:rsidRPr="004B44DB">
                    <w:rPr>
                      <w:rFonts w:eastAsia="Times New Roman"/>
                      <w:i/>
                      <w:iCs/>
                      <w:sz w:val="24"/>
                      <w:szCs w:val="24"/>
                    </w:rPr>
                    <w:t>The Home and the World</w:t>
                  </w:r>
                  <w:r w:rsidRPr="004B44DB">
                    <w:rPr>
                      <w:rFonts w:eastAsia="Times New Roman"/>
                      <w:sz w:val="24"/>
                      <w:szCs w:val="24"/>
                    </w:rPr>
                    <w:t>)</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ascii="Vrinda" w:eastAsia="Times New Roman" w:hAnsi="Vrinda" w:cs="Vrinda"/>
                      <w:sz w:val="24"/>
                      <w:szCs w:val="24"/>
                    </w:rPr>
                    <w:t>যোগাযোগ</w:t>
                  </w:r>
                  <w:proofErr w:type="spellEnd"/>
                  <w:r w:rsidRPr="004B44DB">
                    <w:rPr>
                      <w:rFonts w:eastAsia="Times New Roman"/>
                      <w:sz w:val="24"/>
                      <w:szCs w:val="24"/>
                    </w:rPr>
                    <w:t xml:space="preserve"> </w:t>
                  </w:r>
                  <w:hyperlink r:id="rId453" w:tooltip="Yogayog (page does not exist)" w:history="1">
                    <w:proofErr w:type="spellStart"/>
                    <w:r w:rsidRPr="004B44DB">
                      <w:rPr>
                        <w:rFonts w:eastAsia="Times New Roman"/>
                        <w:i/>
                        <w:iCs/>
                        <w:color w:val="0000FF"/>
                        <w:sz w:val="24"/>
                        <w:szCs w:val="24"/>
                        <w:u w:val="single"/>
                      </w:rPr>
                      <w:t>Yogayog</w:t>
                    </w:r>
                    <w:proofErr w:type="spellEnd"/>
                  </w:hyperlink>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1929</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w:t>
                  </w:r>
                  <w:r w:rsidRPr="004B44DB">
                    <w:rPr>
                      <w:rFonts w:eastAsia="Times New Roman"/>
                      <w:i/>
                      <w:iCs/>
                      <w:sz w:val="24"/>
                      <w:szCs w:val="24"/>
                    </w:rPr>
                    <w:t>Crosscurrents</w:t>
                  </w:r>
                  <w:r w:rsidRPr="004B44DB">
                    <w:rPr>
                      <w:rFonts w:eastAsia="Times New Roman"/>
                      <w:sz w:val="24"/>
                      <w:szCs w:val="24"/>
                    </w:rPr>
                    <w:t>)</w:t>
                  </w:r>
                </w:p>
              </w:tc>
            </w:tr>
            <w:tr w:rsidR="004B44DB" w:rsidRPr="004B44DB">
              <w:trPr>
                <w:tblCellSpacing w:w="15" w:type="dxa"/>
              </w:trPr>
              <w:tc>
                <w:tcPr>
                  <w:tcW w:w="0" w:type="auto"/>
                  <w:vAlign w:val="center"/>
                  <w:hideMark/>
                </w:tcPr>
                <w:p w:rsidR="004B44DB" w:rsidRPr="004B44DB" w:rsidRDefault="004B44DB" w:rsidP="004B44DB">
                  <w:pPr>
                    <w:spacing w:after="0" w:line="240" w:lineRule="auto"/>
                    <w:jc w:val="center"/>
                    <w:rPr>
                      <w:rFonts w:eastAsia="Times New Roman"/>
                      <w:b/>
                      <w:bCs/>
                      <w:sz w:val="24"/>
                      <w:szCs w:val="24"/>
                    </w:rPr>
                  </w:pPr>
                  <w:r w:rsidRPr="004B44DB">
                    <w:rPr>
                      <w:rFonts w:eastAsia="Times New Roman"/>
                      <w:b/>
                      <w:bCs/>
                      <w:sz w:val="24"/>
                      <w:szCs w:val="24"/>
                    </w:rPr>
                    <w:t>      Autobiographies</w:t>
                  </w:r>
                </w:p>
              </w:tc>
              <w:tc>
                <w:tcPr>
                  <w:tcW w:w="0" w:type="auto"/>
                  <w:vAlign w:val="center"/>
                  <w:hideMark/>
                </w:tcPr>
                <w:p w:rsidR="004B44DB" w:rsidRPr="004B44DB" w:rsidRDefault="004B44DB" w:rsidP="004B44DB">
                  <w:pPr>
                    <w:spacing w:after="0" w:line="240" w:lineRule="auto"/>
                    <w:rPr>
                      <w:rFonts w:eastAsia="Times New Roman"/>
                      <w:sz w:val="20"/>
                      <w:szCs w:val="20"/>
                    </w:rPr>
                  </w:pPr>
                </w:p>
              </w:tc>
              <w:tc>
                <w:tcPr>
                  <w:tcW w:w="0" w:type="auto"/>
                  <w:vAlign w:val="center"/>
                  <w:hideMark/>
                </w:tcPr>
                <w:p w:rsidR="004B44DB" w:rsidRPr="004B44DB" w:rsidRDefault="004B44DB" w:rsidP="004B44DB">
                  <w:pPr>
                    <w:spacing w:after="0" w:line="240" w:lineRule="auto"/>
                    <w:rPr>
                      <w:rFonts w:eastAsia="Times New Roman"/>
                      <w:sz w:val="20"/>
                      <w:szCs w:val="20"/>
                    </w:rPr>
                  </w:pP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ascii="Vrinda" w:eastAsia="Times New Roman" w:hAnsi="Vrinda" w:cs="Vrinda"/>
                      <w:sz w:val="24"/>
                      <w:szCs w:val="24"/>
                    </w:rPr>
                    <w:t>জীবনস্মৃতি</w:t>
                  </w:r>
                  <w:proofErr w:type="spellEnd"/>
                  <w:r w:rsidRPr="004B44DB">
                    <w:rPr>
                      <w:rFonts w:eastAsia="Times New Roman"/>
                      <w:sz w:val="24"/>
                      <w:szCs w:val="24"/>
                    </w:rPr>
                    <w:t xml:space="preserve"> </w:t>
                  </w:r>
                  <w:proofErr w:type="spellStart"/>
                  <w:r w:rsidRPr="004B44DB">
                    <w:rPr>
                      <w:rFonts w:eastAsia="Times New Roman"/>
                      <w:i/>
                      <w:iCs/>
                      <w:sz w:val="24"/>
                      <w:szCs w:val="24"/>
                    </w:rPr>
                    <w:t>Jivansmriti</w:t>
                  </w:r>
                  <w:proofErr w:type="spellEnd"/>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1912</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w:t>
                  </w:r>
                  <w:r w:rsidRPr="004B44DB">
                    <w:rPr>
                      <w:rFonts w:eastAsia="Times New Roman"/>
                      <w:i/>
                      <w:iCs/>
                      <w:sz w:val="24"/>
                      <w:szCs w:val="24"/>
                    </w:rPr>
                    <w:t>My Reminiscences</w:t>
                  </w:r>
                  <w:r w:rsidRPr="004B44DB">
                    <w:rPr>
                      <w:rFonts w:eastAsia="Times New Roman"/>
                      <w:sz w:val="24"/>
                      <w:szCs w:val="24"/>
                    </w:rPr>
                    <w:t>)</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ascii="Vrinda" w:eastAsia="Times New Roman" w:hAnsi="Vrinda" w:cs="Vrinda"/>
                      <w:sz w:val="24"/>
                      <w:szCs w:val="24"/>
                    </w:rPr>
                    <w:t>ছেলেবেলা</w:t>
                  </w:r>
                  <w:proofErr w:type="spellEnd"/>
                  <w:r w:rsidRPr="004B44DB">
                    <w:rPr>
                      <w:rFonts w:eastAsia="Times New Roman"/>
                      <w:sz w:val="24"/>
                      <w:szCs w:val="24"/>
                    </w:rPr>
                    <w:t xml:space="preserve"> </w:t>
                  </w:r>
                  <w:proofErr w:type="spellStart"/>
                  <w:r w:rsidRPr="004B44DB">
                    <w:rPr>
                      <w:rFonts w:eastAsia="Times New Roman"/>
                      <w:i/>
                      <w:iCs/>
                      <w:sz w:val="24"/>
                      <w:szCs w:val="24"/>
                    </w:rPr>
                    <w:t>Chhelebela</w:t>
                  </w:r>
                  <w:proofErr w:type="spellEnd"/>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1940</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w:t>
                  </w:r>
                  <w:r w:rsidRPr="004B44DB">
                    <w:rPr>
                      <w:rFonts w:eastAsia="Times New Roman"/>
                      <w:i/>
                      <w:iCs/>
                      <w:sz w:val="24"/>
                      <w:szCs w:val="24"/>
                    </w:rPr>
                    <w:t>My Boyhood Days</w:t>
                  </w:r>
                  <w:r w:rsidRPr="004B44DB">
                    <w:rPr>
                      <w:rFonts w:eastAsia="Times New Roman"/>
                      <w:sz w:val="24"/>
                      <w:szCs w:val="24"/>
                    </w:rPr>
                    <w:t>)</w:t>
                  </w:r>
                </w:p>
              </w:tc>
            </w:tr>
          </w:tbl>
          <w:p w:rsidR="004B44DB" w:rsidRPr="004B44DB" w:rsidRDefault="004B44DB" w:rsidP="004B44DB">
            <w:pPr>
              <w:spacing w:after="0" w:line="240" w:lineRule="auto"/>
              <w:rPr>
                <w:rFonts w:eastAsia="Times New Roman"/>
                <w:sz w:val="24"/>
                <w:szCs w:val="24"/>
              </w:rPr>
            </w:pPr>
          </w:p>
        </w:tc>
        <w:tc>
          <w:tcPr>
            <w:tcW w:w="2500" w:type="pct"/>
            <w:shd w:val="clear" w:color="auto" w:fill="auto"/>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—English translations —</w:t>
            </w:r>
          </w:p>
          <w:tbl>
            <w:tblPr>
              <w:tblW w:w="0" w:type="auto"/>
              <w:tblCellSpacing w:w="15" w:type="dxa"/>
              <w:tblCellMar>
                <w:top w:w="15" w:type="dxa"/>
                <w:left w:w="15" w:type="dxa"/>
                <w:bottom w:w="15" w:type="dxa"/>
                <w:right w:w="15" w:type="dxa"/>
              </w:tblCellMar>
              <w:tblLook w:val="04A0"/>
            </w:tblPr>
            <w:tblGrid>
              <w:gridCol w:w="3618"/>
              <w:gridCol w:w="1062"/>
            </w:tblGrid>
            <w:tr w:rsidR="004B44DB" w:rsidRPr="004B44DB">
              <w:trPr>
                <w:tblCellSpacing w:w="15" w:type="dxa"/>
              </w:trPr>
              <w:tc>
                <w:tcPr>
                  <w:tcW w:w="2400" w:type="dxa"/>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eastAsia="Times New Roman"/>
                      <w:i/>
                      <w:iCs/>
                      <w:sz w:val="24"/>
                      <w:szCs w:val="24"/>
                    </w:rPr>
                    <w:t>Chitra</w:t>
                  </w:r>
                  <w:proofErr w:type="spellEnd"/>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(1914)</w:t>
                  </w:r>
                  <w:hyperlink r:id="rId454" w:anchor="cite_note-gutenbergchitra-24" w:history="1">
                    <w:r w:rsidRPr="004B44DB">
                      <w:rPr>
                        <w:rFonts w:eastAsia="Times New Roman"/>
                        <w:color w:val="0000FF"/>
                        <w:sz w:val="24"/>
                        <w:szCs w:val="24"/>
                        <w:u w:val="single"/>
                        <w:vertAlign w:val="superscript"/>
                      </w:rPr>
                      <w:t>[25]</w:t>
                    </w:r>
                  </w:hyperlink>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r w:rsidRPr="004B44DB">
                    <w:rPr>
                      <w:rFonts w:eastAsia="Times New Roman"/>
                      <w:i/>
                      <w:iCs/>
                      <w:sz w:val="24"/>
                      <w:szCs w:val="24"/>
                    </w:rPr>
                    <w:t>Creative Unity</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(1922)</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r w:rsidRPr="004B44DB">
                    <w:rPr>
                      <w:rFonts w:eastAsia="Times New Roman"/>
                      <w:i/>
                      <w:iCs/>
                      <w:sz w:val="24"/>
                      <w:szCs w:val="24"/>
                    </w:rPr>
                    <w:t>Fruit-Gathering</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(1916)</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eastAsia="Times New Roman"/>
                      <w:i/>
                      <w:iCs/>
                      <w:sz w:val="24"/>
                      <w:szCs w:val="24"/>
                    </w:rPr>
                    <w:t>Gitanjali</w:t>
                  </w:r>
                  <w:proofErr w:type="spellEnd"/>
                  <w:r w:rsidRPr="004B44DB">
                    <w:rPr>
                      <w:rFonts w:eastAsia="Times New Roman"/>
                      <w:i/>
                      <w:iCs/>
                      <w:sz w:val="24"/>
                      <w:szCs w:val="24"/>
                    </w:rPr>
                    <w:t>: Song Offerings</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(1912)</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r w:rsidRPr="004B44DB">
                    <w:rPr>
                      <w:rFonts w:eastAsia="Times New Roman"/>
                      <w:i/>
                      <w:iCs/>
                      <w:sz w:val="24"/>
                      <w:szCs w:val="24"/>
                    </w:rPr>
                    <w:t>Glimpses of Bengal</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(1991)</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r w:rsidRPr="004B44DB">
                    <w:rPr>
                      <w:rFonts w:eastAsia="Times New Roman"/>
                      <w:i/>
                      <w:iCs/>
                      <w:sz w:val="24"/>
                      <w:szCs w:val="24"/>
                    </w:rPr>
                    <w:t>I Won't Let you Go: Selected Poems</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(1991)</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r w:rsidRPr="004B44DB">
                    <w:rPr>
                      <w:rFonts w:eastAsia="Times New Roman"/>
                      <w:i/>
                      <w:iCs/>
                      <w:sz w:val="24"/>
                      <w:szCs w:val="24"/>
                    </w:rPr>
                    <w:t>My Boyhood Days</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(1943)</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r w:rsidRPr="004B44DB">
                    <w:rPr>
                      <w:rFonts w:eastAsia="Times New Roman"/>
                      <w:i/>
                      <w:iCs/>
                      <w:sz w:val="24"/>
                      <w:szCs w:val="24"/>
                    </w:rPr>
                    <w:t>My Reminiscences</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(1991)</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r w:rsidRPr="004B44DB">
                    <w:rPr>
                      <w:rFonts w:eastAsia="Times New Roman"/>
                      <w:i/>
                      <w:iCs/>
                      <w:sz w:val="24"/>
                      <w:szCs w:val="24"/>
                    </w:rPr>
                    <w:t>Nationalism</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(1991)</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r w:rsidRPr="004B44DB">
                    <w:rPr>
                      <w:rFonts w:eastAsia="Times New Roman"/>
                      <w:i/>
                      <w:iCs/>
                      <w:sz w:val="24"/>
                      <w:szCs w:val="24"/>
                    </w:rPr>
                    <w:t>The Crescent Moon</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(1913)</w:t>
                  </w:r>
                  <w:hyperlink r:id="rId455" w:anchor="cite_note-moon-102" w:history="1">
                    <w:r w:rsidRPr="004B44DB">
                      <w:rPr>
                        <w:rFonts w:eastAsia="Times New Roman"/>
                        <w:color w:val="0000FF"/>
                        <w:sz w:val="24"/>
                        <w:szCs w:val="24"/>
                        <w:u w:val="single"/>
                        <w:vertAlign w:val="superscript"/>
                      </w:rPr>
                      <w:t>[103]</w:t>
                    </w:r>
                  </w:hyperlink>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r w:rsidRPr="004B44DB">
                    <w:rPr>
                      <w:rFonts w:eastAsia="Times New Roman"/>
                      <w:i/>
                      <w:iCs/>
                      <w:sz w:val="24"/>
                      <w:szCs w:val="24"/>
                    </w:rPr>
                    <w:t>The Fugitive</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(1921)</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r w:rsidRPr="004B44DB">
                    <w:rPr>
                      <w:rFonts w:eastAsia="Times New Roman"/>
                      <w:i/>
                      <w:iCs/>
                      <w:sz w:val="24"/>
                      <w:szCs w:val="24"/>
                    </w:rPr>
                    <w:t>The Gardener</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(1913)</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r w:rsidRPr="004B44DB">
                    <w:rPr>
                      <w:rFonts w:eastAsia="Times New Roman"/>
                      <w:i/>
                      <w:iCs/>
                      <w:sz w:val="24"/>
                      <w:szCs w:val="24"/>
                    </w:rPr>
                    <w:t>The Home and the World</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(1985)</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r w:rsidRPr="004B44DB">
                    <w:rPr>
                      <w:rFonts w:eastAsia="Times New Roman"/>
                      <w:i/>
                      <w:iCs/>
                      <w:sz w:val="24"/>
                      <w:szCs w:val="24"/>
                    </w:rPr>
                    <w:t>The Hungry Stones and other stories</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(1916)</w:t>
                  </w:r>
                  <w:hyperlink r:id="rId456" w:anchor="cite_note-hungry-103" w:history="1">
                    <w:r w:rsidRPr="004B44DB">
                      <w:rPr>
                        <w:rFonts w:eastAsia="Times New Roman"/>
                        <w:color w:val="0000FF"/>
                        <w:sz w:val="24"/>
                        <w:szCs w:val="24"/>
                        <w:u w:val="single"/>
                        <w:vertAlign w:val="superscript"/>
                      </w:rPr>
                      <w:t>[104]</w:t>
                    </w:r>
                  </w:hyperlink>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r w:rsidRPr="004B44DB">
                    <w:rPr>
                      <w:rFonts w:eastAsia="Times New Roman"/>
                      <w:i/>
                      <w:iCs/>
                      <w:sz w:val="24"/>
                      <w:szCs w:val="24"/>
                    </w:rPr>
                    <w:t>The Post Office</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(1996)</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proofErr w:type="spellStart"/>
                  <w:r w:rsidRPr="004B44DB">
                    <w:rPr>
                      <w:rFonts w:eastAsia="Times New Roman"/>
                      <w:i/>
                      <w:iCs/>
                      <w:sz w:val="24"/>
                      <w:szCs w:val="24"/>
                    </w:rPr>
                    <w:t>Sadhana</w:t>
                  </w:r>
                  <w:proofErr w:type="spellEnd"/>
                  <w:r w:rsidRPr="004B44DB">
                    <w:rPr>
                      <w:rFonts w:eastAsia="Times New Roman"/>
                      <w:i/>
                      <w:iCs/>
                      <w:sz w:val="24"/>
                      <w:szCs w:val="24"/>
                    </w:rPr>
                    <w:t xml:space="preserve">: The </w:t>
                  </w:r>
                  <w:proofErr w:type="spellStart"/>
                  <w:r w:rsidRPr="004B44DB">
                    <w:rPr>
                      <w:rFonts w:eastAsia="Times New Roman"/>
                      <w:i/>
                      <w:iCs/>
                      <w:sz w:val="24"/>
                      <w:szCs w:val="24"/>
                    </w:rPr>
                    <w:t>Realisation</w:t>
                  </w:r>
                  <w:proofErr w:type="spellEnd"/>
                  <w:r w:rsidRPr="004B44DB">
                    <w:rPr>
                      <w:rFonts w:eastAsia="Times New Roman"/>
                      <w:i/>
                      <w:iCs/>
                      <w:sz w:val="24"/>
                      <w:szCs w:val="24"/>
                    </w:rPr>
                    <w:t xml:space="preserve"> of Life</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(1913)</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r w:rsidRPr="004B44DB">
                    <w:rPr>
                      <w:rFonts w:eastAsia="Times New Roman"/>
                      <w:i/>
                      <w:iCs/>
                      <w:sz w:val="24"/>
                      <w:szCs w:val="24"/>
                    </w:rPr>
                    <w:t>Selected Letters</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(1997)</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r w:rsidRPr="004B44DB">
                    <w:rPr>
                      <w:rFonts w:eastAsia="Times New Roman"/>
                      <w:i/>
                      <w:iCs/>
                      <w:sz w:val="24"/>
                      <w:szCs w:val="24"/>
                    </w:rPr>
                    <w:t>Selected Poems</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(1994)</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r w:rsidRPr="004B44DB">
                    <w:rPr>
                      <w:rFonts w:eastAsia="Times New Roman"/>
                      <w:i/>
                      <w:iCs/>
                      <w:sz w:val="24"/>
                      <w:szCs w:val="24"/>
                    </w:rPr>
                    <w:t>Selected Short Stories</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(1991)</w:t>
                  </w: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r w:rsidRPr="004B44DB">
                    <w:rPr>
                      <w:rFonts w:eastAsia="Times New Roman"/>
                      <w:i/>
                      <w:iCs/>
                      <w:sz w:val="24"/>
                      <w:szCs w:val="24"/>
                    </w:rPr>
                    <w:t xml:space="preserve">Songs of </w:t>
                  </w:r>
                  <w:proofErr w:type="spellStart"/>
                  <w:r w:rsidRPr="004B44DB">
                    <w:rPr>
                      <w:rFonts w:eastAsia="Times New Roman"/>
                      <w:i/>
                      <w:iCs/>
                      <w:sz w:val="24"/>
                      <w:szCs w:val="24"/>
                    </w:rPr>
                    <w:t>Kabir</w:t>
                  </w:r>
                  <w:proofErr w:type="spellEnd"/>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(1915)</w:t>
                  </w:r>
                  <w:hyperlink r:id="rId457" w:anchor="cite_note-kabir-104" w:history="1">
                    <w:r w:rsidRPr="004B44DB">
                      <w:rPr>
                        <w:rFonts w:eastAsia="Times New Roman"/>
                        <w:color w:val="0000FF"/>
                        <w:sz w:val="24"/>
                        <w:szCs w:val="24"/>
                        <w:u w:val="single"/>
                        <w:vertAlign w:val="superscript"/>
                      </w:rPr>
                      <w:t>[105]</w:t>
                    </w:r>
                  </w:hyperlink>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r w:rsidRPr="004B44DB">
                    <w:rPr>
                      <w:rFonts w:eastAsia="Times New Roman"/>
                      <w:i/>
                      <w:iCs/>
                      <w:sz w:val="24"/>
                      <w:szCs w:val="24"/>
                    </w:rPr>
                    <w:t>Stray Birds</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(1916)</w:t>
                  </w:r>
                  <w:hyperlink r:id="rId458" w:anchor="cite_note-stray-105" w:history="1">
                    <w:r w:rsidRPr="004B44DB">
                      <w:rPr>
                        <w:rFonts w:eastAsia="Times New Roman"/>
                        <w:color w:val="0000FF"/>
                        <w:sz w:val="24"/>
                        <w:szCs w:val="24"/>
                        <w:u w:val="single"/>
                        <w:vertAlign w:val="superscript"/>
                      </w:rPr>
                      <w:t>[106]</w:t>
                    </w:r>
                  </w:hyperlink>
                </w:p>
              </w:tc>
            </w:tr>
            <w:tr w:rsidR="004B44DB" w:rsidRPr="004B44DB">
              <w:trPr>
                <w:tblCellSpacing w:w="15" w:type="dxa"/>
              </w:trPr>
              <w:tc>
                <w:tcPr>
                  <w:tcW w:w="0" w:type="auto"/>
                  <w:vAlign w:val="center"/>
                  <w:hideMark/>
                </w:tcPr>
                <w:p w:rsidR="004B44DB" w:rsidRPr="004B44DB" w:rsidRDefault="004B44DB" w:rsidP="004B44DB">
                  <w:pPr>
                    <w:spacing w:after="0" w:line="240" w:lineRule="auto"/>
                    <w:jc w:val="center"/>
                    <w:rPr>
                      <w:rFonts w:eastAsia="Times New Roman"/>
                      <w:b/>
                      <w:bCs/>
                      <w:sz w:val="24"/>
                      <w:szCs w:val="24"/>
                    </w:rPr>
                  </w:pPr>
                  <w:r w:rsidRPr="004B44DB">
                    <w:rPr>
                      <w:rFonts w:eastAsia="Times New Roman"/>
                      <w:b/>
                      <w:bCs/>
                      <w:sz w:val="24"/>
                      <w:szCs w:val="24"/>
                    </w:rPr>
                    <w:t>      Works in English</w:t>
                  </w:r>
                </w:p>
              </w:tc>
              <w:tc>
                <w:tcPr>
                  <w:tcW w:w="0" w:type="auto"/>
                  <w:vAlign w:val="center"/>
                  <w:hideMark/>
                </w:tcPr>
                <w:p w:rsidR="004B44DB" w:rsidRPr="004B44DB" w:rsidRDefault="004B44DB" w:rsidP="004B44DB">
                  <w:pPr>
                    <w:spacing w:after="0" w:line="240" w:lineRule="auto"/>
                    <w:rPr>
                      <w:rFonts w:eastAsia="Times New Roman"/>
                      <w:sz w:val="20"/>
                      <w:szCs w:val="20"/>
                    </w:rPr>
                  </w:pPr>
                </w:p>
              </w:tc>
            </w:tr>
            <w:tr w:rsidR="004B44DB" w:rsidRPr="004B44DB">
              <w:trPr>
                <w:tblCellSpacing w:w="15" w:type="dxa"/>
              </w:trPr>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 xml:space="preserve">* </w:t>
                  </w:r>
                  <w:r w:rsidRPr="004B44DB">
                    <w:rPr>
                      <w:rFonts w:eastAsia="Times New Roman"/>
                      <w:i/>
                      <w:iCs/>
                      <w:sz w:val="24"/>
                      <w:szCs w:val="24"/>
                    </w:rPr>
                    <w:t>Thought Relics</w:t>
                  </w:r>
                </w:p>
              </w:tc>
              <w:tc>
                <w:tcPr>
                  <w:tcW w:w="0" w:type="auto"/>
                  <w:vAlign w:val="center"/>
                  <w:hideMark/>
                </w:tcPr>
                <w:p w:rsidR="004B44DB" w:rsidRPr="004B44DB" w:rsidRDefault="004B44DB" w:rsidP="004B44DB">
                  <w:pPr>
                    <w:spacing w:after="0" w:line="240" w:lineRule="auto"/>
                    <w:rPr>
                      <w:rFonts w:eastAsia="Times New Roman"/>
                      <w:sz w:val="24"/>
                      <w:szCs w:val="24"/>
                    </w:rPr>
                  </w:pPr>
                  <w:r w:rsidRPr="004B44DB">
                    <w:rPr>
                      <w:rFonts w:eastAsia="Times New Roman"/>
                      <w:sz w:val="24"/>
                      <w:szCs w:val="24"/>
                    </w:rPr>
                    <w:t>(1921)</w:t>
                  </w:r>
                  <w:hyperlink r:id="rId459" w:anchor="cite_note-relics-106" w:history="1">
                    <w:r w:rsidRPr="004B44DB">
                      <w:rPr>
                        <w:rFonts w:eastAsia="Times New Roman"/>
                        <w:color w:val="0000FF"/>
                        <w:sz w:val="24"/>
                        <w:szCs w:val="24"/>
                        <w:u w:val="single"/>
                        <w:vertAlign w:val="superscript"/>
                      </w:rPr>
                      <w:t>[107]</w:t>
                    </w:r>
                  </w:hyperlink>
                </w:p>
              </w:tc>
            </w:tr>
          </w:tbl>
          <w:p w:rsidR="004B44DB" w:rsidRPr="004B44DB" w:rsidRDefault="004B44DB" w:rsidP="004B44DB">
            <w:pPr>
              <w:spacing w:after="0" w:line="240" w:lineRule="auto"/>
              <w:rPr>
                <w:rFonts w:eastAsia="Times New Roman"/>
                <w:sz w:val="24"/>
                <w:szCs w:val="24"/>
              </w:rPr>
            </w:pPr>
          </w:p>
        </w:tc>
      </w:tr>
    </w:tbl>
    <w:p w:rsidR="00ED0316" w:rsidRPr="00ED0316" w:rsidRDefault="00ED0316" w:rsidP="00ED0316">
      <w:pPr>
        <w:spacing w:before="100" w:beforeAutospacing="1" w:after="100" w:afterAutospacing="1" w:line="240" w:lineRule="auto"/>
        <w:outlineLvl w:val="1"/>
        <w:rPr>
          <w:rFonts w:eastAsia="Times New Roman"/>
          <w:b/>
          <w:bCs/>
          <w:sz w:val="36"/>
          <w:szCs w:val="36"/>
        </w:rPr>
      </w:pPr>
      <w:bookmarkStart w:id="12" w:name="See_also"/>
      <w:bookmarkEnd w:id="12"/>
      <w:r w:rsidRPr="00ED0316">
        <w:rPr>
          <w:rFonts w:eastAsia="Times New Roman"/>
          <w:b/>
          <w:bCs/>
          <w:sz w:val="36"/>
          <w:szCs w:val="36"/>
        </w:rPr>
        <w:t>References</w:t>
      </w:r>
    </w:p>
    <w:tbl>
      <w:tblPr>
        <w:tblW w:w="5000" w:type="pct"/>
        <w:tblCellSpacing w:w="0" w:type="dxa"/>
        <w:tblCellMar>
          <w:left w:w="0" w:type="dxa"/>
          <w:right w:w="0" w:type="dxa"/>
        </w:tblCellMar>
        <w:tblLook w:val="04A0"/>
      </w:tblPr>
      <w:tblGrid>
        <w:gridCol w:w="4044"/>
        <w:gridCol w:w="5316"/>
      </w:tblGrid>
      <w:tr w:rsidR="00ED0316" w:rsidRPr="00ED0316" w:rsidTr="00ED0316">
        <w:trPr>
          <w:tblCellSpacing w:w="0" w:type="dxa"/>
        </w:trPr>
        <w:tc>
          <w:tcPr>
            <w:tcW w:w="2500" w:type="pct"/>
            <w:shd w:val="clear" w:color="auto" w:fill="auto"/>
            <w:hideMark/>
          </w:tcPr>
          <w:p w:rsidR="00ED0316" w:rsidRPr="00ED0316" w:rsidRDefault="00ED0316" w:rsidP="00ED0316">
            <w:pPr>
              <w:numPr>
                <w:ilvl w:val="0"/>
                <w:numId w:val="2"/>
              </w:numPr>
              <w:spacing w:before="100" w:beforeAutospacing="1" w:after="100" w:afterAutospacing="1" w:line="240" w:lineRule="auto"/>
              <w:rPr>
                <w:rFonts w:eastAsia="Times New Roman"/>
                <w:sz w:val="24"/>
                <w:szCs w:val="24"/>
              </w:rPr>
            </w:pPr>
            <w:r w:rsidRPr="00ED0316">
              <w:rPr>
                <w:rFonts w:eastAsia="Times New Roman"/>
                <w:i/>
                <w:iCs/>
                <w:sz w:val="24"/>
                <w:szCs w:val="24"/>
              </w:rPr>
              <w:t>Asiatic Society of Bangladesh (2006), "</w:t>
            </w:r>
            <w:hyperlink r:id="rId460" w:tooltip="http://banglapedia.search.com.bd/HT/T_0020.htm" w:history="1">
              <w:r w:rsidRPr="00ED0316">
                <w:rPr>
                  <w:rFonts w:eastAsia="Times New Roman"/>
                  <w:i/>
                  <w:iCs/>
                  <w:color w:val="0000FF"/>
                  <w:sz w:val="24"/>
                  <w:szCs w:val="24"/>
                  <w:u w:val="single"/>
                </w:rPr>
                <w:t>Tagore, Rabindranath</w:t>
              </w:r>
            </w:hyperlink>
            <w:r w:rsidRPr="00ED0316">
              <w:rPr>
                <w:rFonts w:eastAsia="Times New Roman"/>
                <w:i/>
                <w:iCs/>
                <w:sz w:val="24"/>
                <w:szCs w:val="24"/>
              </w:rPr>
              <w:t xml:space="preserve">", </w:t>
            </w:r>
            <w:proofErr w:type="spellStart"/>
            <w:r w:rsidRPr="00ED0316">
              <w:rPr>
                <w:rFonts w:eastAsia="Times New Roman"/>
                <w:i/>
                <w:iCs/>
                <w:sz w:val="24"/>
                <w:szCs w:val="24"/>
              </w:rPr>
              <w:t>Banglapedia</w:t>
            </w:r>
            <w:proofErr w:type="spellEnd"/>
            <w:r w:rsidRPr="00ED0316">
              <w:rPr>
                <w:rFonts w:eastAsia="Times New Roman"/>
                <w:i/>
                <w:iCs/>
                <w:sz w:val="24"/>
                <w:szCs w:val="24"/>
              </w:rPr>
              <w:t>, &lt;</w:t>
            </w:r>
            <w:hyperlink r:id="rId461" w:tooltip="http://banglapedia.search.com.bd/HT/T_0020.htm" w:history="1">
              <w:r w:rsidRPr="00ED0316">
                <w:rPr>
                  <w:rFonts w:eastAsia="Times New Roman"/>
                  <w:i/>
                  <w:iCs/>
                  <w:color w:val="0000FF"/>
                  <w:sz w:val="24"/>
                  <w:szCs w:val="24"/>
                  <w:u w:val="single"/>
                </w:rPr>
                <w:t>http://banglapedia.search.com.bd/HT/T_0020.htm</w:t>
              </w:r>
            </w:hyperlink>
            <w:r w:rsidRPr="00ED0316">
              <w:rPr>
                <w:rFonts w:eastAsia="Times New Roman"/>
                <w:i/>
                <w:iCs/>
                <w:sz w:val="24"/>
                <w:szCs w:val="24"/>
              </w:rPr>
              <w:t>&gt;. Retrieved on 5 April 2006</w:t>
            </w:r>
            <w:r w:rsidRPr="00ED0316">
              <w:rPr>
                <w:rFonts w:eastAsia="Times New Roman"/>
                <w:sz w:val="24"/>
                <w:szCs w:val="24"/>
              </w:rPr>
              <w:t>.</w:t>
            </w:r>
          </w:p>
          <w:p w:rsidR="00ED0316" w:rsidRPr="00ED0316" w:rsidRDefault="00ED0316" w:rsidP="00ED0316">
            <w:pPr>
              <w:numPr>
                <w:ilvl w:val="0"/>
                <w:numId w:val="2"/>
              </w:numPr>
              <w:spacing w:before="100" w:beforeAutospacing="1" w:after="100" w:afterAutospacing="1" w:line="240" w:lineRule="auto"/>
              <w:rPr>
                <w:rFonts w:eastAsia="Times New Roman"/>
                <w:sz w:val="24"/>
                <w:szCs w:val="24"/>
              </w:rPr>
            </w:pPr>
            <w:r w:rsidRPr="00ED0316">
              <w:rPr>
                <w:rFonts w:eastAsia="Times New Roman"/>
                <w:i/>
                <w:iCs/>
                <w:sz w:val="24"/>
                <w:szCs w:val="24"/>
              </w:rPr>
              <w:t>Cameron, R (2006), "</w:t>
            </w:r>
            <w:hyperlink r:id="rId462" w:tooltip="http://www.radio.cz/en/article/77431" w:history="1">
              <w:r w:rsidRPr="00ED0316">
                <w:rPr>
                  <w:rFonts w:eastAsia="Times New Roman"/>
                  <w:i/>
                  <w:iCs/>
                  <w:color w:val="0000FF"/>
                  <w:sz w:val="24"/>
                  <w:szCs w:val="24"/>
                  <w:u w:val="single"/>
                </w:rPr>
                <w:t>Exhibition of Bengali film posters opens in Prague</w:t>
              </w:r>
            </w:hyperlink>
            <w:r w:rsidRPr="00ED0316">
              <w:rPr>
                <w:rFonts w:eastAsia="Times New Roman"/>
                <w:i/>
                <w:iCs/>
                <w:sz w:val="24"/>
                <w:szCs w:val="24"/>
              </w:rPr>
              <w:t>", Radio Prague, &lt;</w:t>
            </w:r>
            <w:hyperlink r:id="rId463" w:tooltip="http://www.radio.cz/en/article/77431" w:history="1">
              <w:r w:rsidRPr="00ED0316">
                <w:rPr>
                  <w:rFonts w:eastAsia="Times New Roman"/>
                  <w:i/>
                  <w:iCs/>
                  <w:color w:val="0000FF"/>
                  <w:sz w:val="24"/>
                  <w:szCs w:val="24"/>
                  <w:u w:val="single"/>
                </w:rPr>
                <w:t>http://www.radio.cz/en/article/77431</w:t>
              </w:r>
            </w:hyperlink>
            <w:r w:rsidRPr="00ED0316">
              <w:rPr>
                <w:rFonts w:eastAsia="Times New Roman"/>
                <w:i/>
                <w:iCs/>
                <w:sz w:val="24"/>
                <w:szCs w:val="24"/>
              </w:rPr>
              <w:t>&gt;. Retrieved on 5 April 2006</w:t>
            </w:r>
            <w:r w:rsidRPr="00ED0316">
              <w:rPr>
                <w:rFonts w:eastAsia="Times New Roman"/>
                <w:sz w:val="24"/>
                <w:szCs w:val="24"/>
              </w:rPr>
              <w:t>.</w:t>
            </w:r>
          </w:p>
          <w:p w:rsidR="00ED0316" w:rsidRPr="00ED0316" w:rsidRDefault="00ED0316" w:rsidP="00ED0316">
            <w:pPr>
              <w:numPr>
                <w:ilvl w:val="0"/>
                <w:numId w:val="2"/>
              </w:numPr>
              <w:spacing w:before="100" w:beforeAutospacing="1" w:after="100" w:afterAutospacing="1" w:line="240" w:lineRule="auto"/>
              <w:rPr>
                <w:rFonts w:eastAsia="Times New Roman"/>
                <w:sz w:val="24"/>
                <w:szCs w:val="24"/>
              </w:rPr>
            </w:pPr>
            <w:proofErr w:type="spellStart"/>
            <w:r w:rsidRPr="00ED0316">
              <w:rPr>
                <w:rFonts w:eastAsia="Times New Roman"/>
                <w:i/>
                <w:iCs/>
                <w:sz w:val="24"/>
                <w:szCs w:val="24"/>
              </w:rPr>
              <w:t>Chakrabarti</w:t>
            </w:r>
            <w:proofErr w:type="spellEnd"/>
            <w:r w:rsidRPr="00ED0316">
              <w:rPr>
                <w:rFonts w:eastAsia="Times New Roman"/>
                <w:i/>
                <w:iCs/>
                <w:sz w:val="24"/>
                <w:szCs w:val="24"/>
              </w:rPr>
              <w:t>, I (2001), "</w:t>
            </w:r>
            <w:hyperlink r:id="rId464" w:tooltip="http://www.parabaas.com/rabindranath/articles/pIndrani1.html" w:history="1">
              <w:r w:rsidRPr="00ED0316">
                <w:rPr>
                  <w:rFonts w:eastAsia="Times New Roman"/>
                  <w:i/>
                  <w:iCs/>
                  <w:color w:val="0000FF"/>
                  <w:sz w:val="24"/>
                  <w:szCs w:val="24"/>
                  <w:u w:val="single"/>
                </w:rPr>
                <w:t>A People's Poet or a Literary Deity</w:t>
              </w:r>
            </w:hyperlink>
            <w:r w:rsidRPr="00ED0316">
              <w:rPr>
                <w:rFonts w:eastAsia="Times New Roman"/>
                <w:i/>
                <w:iCs/>
                <w:sz w:val="24"/>
                <w:szCs w:val="24"/>
              </w:rPr>
              <w:t xml:space="preserve">", </w:t>
            </w:r>
            <w:proofErr w:type="spellStart"/>
            <w:r w:rsidRPr="00ED0316">
              <w:rPr>
                <w:rFonts w:eastAsia="Times New Roman"/>
                <w:i/>
                <w:iCs/>
                <w:sz w:val="24"/>
                <w:szCs w:val="24"/>
              </w:rPr>
              <w:t>Parabaas</w:t>
            </w:r>
            <w:proofErr w:type="spellEnd"/>
            <w:r w:rsidRPr="00ED0316">
              <w:rPr>
                <w:rFonts w:eastAsia="Times New Roman"/>
                <w:i/>
                <w:iCs/>
                <w:sz w:val="24"/>
                <w:szCs w:val="24"/>
              </w:rPr>
              <w:t>, &lt;</w:t>
            </w:r>
            <w:hyperlink r:id="rId465" w:tooltip="http://www.parabaas.com/rabindranath/articles/pIndrani1.html" w:history="1">
              <w:r w:rsidRPr="00ED0316">
                <w:rPr>
                  <w:rFonts w:eastAsia="Times New Roman"/>
                  <w:i/>
                  <w:iCs/>
                  <w:color w:val="0000FF"/>
                  <w:sz w:val="24"/>
                  <w:szCs w:val="24"/>
                  <w:u w:val="single"/>
                </w:rPr>
                <w:t>http://www.parabaas.com/rabindranath/articles/pIndrani1.html</w:t>
              </w:r>
            </w:hyperlink>
            <w:r w:rsidRPr="00ED0316">
              <w:rPr>
                <w:rFonts w:eastAsia="Times New Roman"/>
                <w:i/>
                <w:iCs/>
                <w:sz w:val="24"/>
                <w:szCs w:val="24"/>
              </w:rPr>
              <w:t>&gt;. Retrieved on 5 April 2006</w:t>
            </w:r>
            <w:r w:rsidRPr="00ED0316">
              <w:rPr>
                <w:rFonts w:eastAsia="Times New Roman"/>
                <w:sz w:val="24"/>
                <w:szCs w:val="24"/>
              </w:rPr>
              <w:t>.</w:t>
            </w:r>
          </w:p>
          <w:p w:rsidR="00ED0316" w:rsidRPr="00ED0316" w:rsidRDefault="00ED0316" w:rsidP="00ED0316">
            <w:pPr>
              <w:numPr>
                <w:ilvl w:val="0"/>
                <w:numId w:val="2"/>
              </w:numPr>
              <w:spacing w:before="100" w:beforeAutospacing="1" w:after="100" w:afterAutospacing="1" w:line="240" w:lineRule="auto"/>
              <w:rPr>
                <w:rFonts w:eastAsia="Times New Roman"/>
                <w:sz w:val="24"/>
                <w:szCs w:val="24"/>
              </w:rPr>
            </w:pPr>
            <w:proofErr w:type="spellStart"/>
            <w:r w:rsidRPr="00ED0316">
              <w:rPr>
                <w:rFonts w:eastAsia="Times New Roman"/>
                <w:i/>
                <w:iCs/>
                <w:sz w:val="24"/>
                <w:szCs w:val="24"/>
              </w:rPr>
              <w:t>Chakravarty</w:t>
            </w:r>
            <w:proofErr w:type="spellEnd"/>
            <w:r w:rsidRPr="00ED0316">
              <w:rPr>
                <w:rFonts w:eastAsia="Times New Roman"/>
                <w:i/>
                <w:iCs/>
                <w:sz w:val="24"/>
                <w:szCs w:val="24"/>
              </w:rPr>
              <w:t xml:space="preserve">, </w:t>
            </w:r>
            <w:proofErr w:type="gramStart"/>
            <w:r w:rsidRPr="00ED0316">
              <w:rPr>
                <w:rFonts w:eastAsia="Times New Roman"/>
                <w:i/>
                <w:iCs/>
                <w:sz w:val="24"/>
                <w:szCs w:val="24"/>
              </w:rPr>
              <w:t>A</w:t>
            </w:r>
            <w:proofErr w:type="gramEnd"/>
            <w:r w:rsidRPr="00ED0316">
              <w:rPr>
                <w:rFonts w:eastAsia="Times New Roman"/>
                <w:i/>
                <w:iCs/>
                <w:sz w:val="24"/>
                <w:szCs w:val="24"/>
              </w:rPr>
              <w:t xml:space="preserve"> (1961), A Tagore Reader, Beacon Press, </w:t>
            </w:r>
            <w:hyperlink r:id="rId466" w:history="1">
              <w:r w:rsidRPr="00ED0316">
                <w:rPr>
                  <w:rFonts w:eastAsia="Times New Roman"/>
                  <w:i/>
                  <w:iCs/>
                  <w:color w:val="0000FF"/>
                  <w:sz w:val="24"/>
                  <w:szCs w:val="24"/>
                  <w:u w:val="single"/>
                </w:rPr>
                <w:t>ISBN 0-8070-5971-4</w:t>
              </w:r>
            </w:hyperlink>
            <w:r w:rsidRPr="00ED0316">
              <w:rPr>
                <w:rFonts w:eastAsia="Times New Roman"/>
                <w:sz w:val="24"/>
                <w:szCs w:val="24"/>
              </w:rPr>
              <w:t>.</w:t>
            </w:r>
          </w:p>
          <w:p w:rsidR="00ED0316" w:rsidRPr="00ED0316" w:rsidRDefault="00ED0316" w:rsidP="00ED0316">
            <w:pPr>
              <w:numPr>
                <w:ilvl w:val="0"/>
                <w:numId w:val="2"/>
              </w:numPr>
              <w:spacing w:before="100" w:beforeAutospacing="1" w:after="100" w:afterAutospacing="1" w:line="240" w:lineRule="auto"/>
              <w:rPr>
                <w:rFonts w:eastAsia="Times New Roman"/>
                <w:sz w:val="24"/>
                <w:szCs w:val="24"/>
              </w:rPr>
            </w:pPr>
            <w:proofErr w:type="spellStart"/>
            <w:r w:rsidRPr="00ED0316">
              <w:rPr>
                <w:rFonts w:eastAsia="Times New Roman"/>
                <w:i/>
                <w:iCs/>
                <w:sz w:val="24"/>
                <w:szCs w:val="24"/>
              </w:rPr>
              <w:t>Dasgupta</w:t>
            </w:r>
            <w:proofErr w:type="spellEnd"/>
            <w:r w:rsidRPr="00ED0316">
              <w:rPr>
                <w:rFonts w:eastAsia="Times New Roman"/>
                <w:i/>
                <w:iCs/>
                <w:sz w:val="24"/>
                <w:szCs w:val="24"/>
              </w:rPr>
              <w:t>, A (2001), "</w:t>
            </w:r>
            <w:hyperlink r:id="rId467" w:tooltip="http://www.parabaas.com/rabindranath/articles/pAnirban1.html" w:history="1">
              <w:r w:rsidRPr="00ED0316">
                <w:rPr>
                  <w:rFonts w:eastAsia="Times New Roman"/>
                  <w:i/>
                  <w:iCs/>
                  <w:color w:val="0000FF"/>
                  <w:sz w:val="24"/>
                  <w:szCs w:val="24"/>
                  <w:u w:val="single"/>
                </w:rPr>
                <w:t>Rabindra-Sangeet As A Resource For Indian Classical Bandishes</w:t>
              </w:r>
            </w:hyperlink>
            <w:r w:rsidRPr="00ED0316">
              <w:rPr>
                <w:rFonts w:eastAsia="Times New Roman"/>
                <w:i/>
                <w:iCs/>
                <w:sz w:val="24"/>
                <w:szCs w:val="24"/>
              </w:rPr>
              <w:t xml:space="preserve">", </w:t>
            </w:r>
            <w:proofErr w:type="spellStart"/>
            <w:r w:rsidRPr="00ED0316">
              <w:rPr>
                <w:rFonts w:eastAsia="Times New Roman"/>
                <w:i/>
                <w:iCs/>
                <w:sz w:val="24"/>
                <w:szCs w:val="24"/>
              </w:rPr>
              <w:t>Parabaas</w:t>
            </w:r>
            <w:proofErr w:type="spellEnd"/>
            <w:r w:rsidRPr="00ED0316">
              <w:rPr>
                <w:rFonts w:eastAsia="Times New Roman"/>
                <w:i/>
                <w:iCs/>
                <w:sz w:val="24"/>
                <w:szCs w:val="24"/>
              </w:rPr>
              <w:t>, &lt;</w:t>
            </w:r>
            <w:hyperlink r:id="rId468" w:tooltip="http://www.parabaas.com/rabindranath/articles/pAnirban1.html" w:history="1">
              <w:r w:rsidRPr="00ED0316">
                <w:rPr>
                  <w:rFonts w:eastAsia="Times New Roman"/>
                  <w:i/>
                  <w:iCs/>
                  <w:color w:val="0000FF"/>
                  <w:sz w:val="24"/>
                  <w:szCs w:val="24"/>
                  <w:u w:val="single"/>
                </w:rPr>
                <w:t>http://www.parabaas.com/rabindranath/articles/pAnirban1.html</w:t>
              </w:r>
            </w:hyperlink>
            <w:r w:rsidRPr="00ED0316">
              <w:rPr>
                <w:rFonts w:eastAsia="Times New Roman"/>
                <w:i/>
                <w:iCs/>
                <w:sz w:val="24"/>
                <w:szCs w:val="24"/>
              </w:rPr>
              <w:t>&gt;. Retrieved on 5 April 2006</w:t>
            </w:r>
            <w:r w:rsidRPr="00ED0316">
              <w:rPr>
                <w:rFonts w:eastAsia="Times New Roman"/>
                <w:sz w:val="24"/>
                <w:szCs w:val="24"/>
              </w:rPr>
              <w:t>.</w:t>
            </w:r>
          </w:p>
          <w:p w:rsidR="00ED0316" w:rsidRPr="00ED0316" w:rsidRDefault="00ED0316" w:rsidP="00ED0316">
            <w:pPr>
              <w:numPr>
                <w:ilvl w:val="0"/>
                <w:numId w:val="2"/>
              </w:numPr>
              <w:spacing w:before="100" w:beforeAutospacing="1" w:after="100" w:afterAutospacing="1" w:line="240" w:lineRule="auto"/>
              <w:rPr>
                <w:rFonts w:eastAsia="Times New Roman"/>
                <w:sz w:val="24"/>
                <w:szCs w:val="24"/>
              </w:rPr>
            </w:pPr>
            <w:proofErr w:type="spellStart"/>
            <w:r w:rsidRPr="00ED0316">
              <w:rPr>
                <w:rFonts w:eastAsia="Times New Roman"/>
                <w:i/>
                <w:iCs/>
                <w:sz w:val="24"/>
                <w:szCs w:val="24"/>
              </w:rPr>
              <w:t>Dutta</w:t>
            </w:r>
            <w:proofErr w:type="spellEnd"/>
            <w:r w:rsidRPr="00ED0316">
              <w:rPr>
                <w:rFonts w:eastAsia="Times New Roman"/>
                <w:i/>
                <w:iCs/>
                <w:sz w:val="24"/>
                <w:szCs w:val="24"/>
              </w:rPr>
              <w:t xml:space="preserve">, K &amp; A Robinson (1995), </w:t>
            </w:r>
            <w:proofErr w:type="spellStart"/>
            <w:r w:rsidRPr="00ED0316">
              <w:rPr>
                <w:rFonts w:eastAsia="Times New Roman"/>
                <w:i/>
                <w:iCs/>
                <w:sz w:val="24"/>
                <w:szCs w:val="24"/>
              </w:rPr>
              <w:t>Rabindranath</w:t>
            </w:r>
            <w:proofErr w:type="spellEnd"/>
            <w:r w:rsidRPr="00ED0316">
              <w:rPr>
                <w:rFonts w:eastAsia="Times New Roman"/>
                <w:i/>
                <w:iCs/>
                <w:sz w:val="24"/>
                <w:szCs w:val="24"/>
              </w:rPr>
              <w:t xml:space="preserve"> Tagore: The Myriad-Minded Man, St. Martin's Press, </w:t>
            </w:r>
            <w:hyperlink r:id="rId469" w:history="1">
              <w:r w:rsidRPr="00ED0316">
                <w:rPr>
                  <w:rFonts w:eastAsia="Times New Roman"/>
                  <w:i/>
                  <w:iCs/>
                  <w:color w:val="0000FF"/>
                  <w:sz w:val="24"/>
                  <w:szCs w:val="24"/>
                  <w:u w:val="single"/>
                </w:rPr>
                <w:t>ISBN 0-312-14030-4</w:t>
              </w:r>
            </w:hyperlink>
            <w:r w:rsidRPr="00ED0316">
              <w:rPr>
                <w:rFonts w:eastAsia="Times New Roman"/>
                <w:sz w:val="24"/>
                <w:szCs w:val="24"/>
              </w:rPr>
              <w:t>.</w:t>
            </w:r>
          </w:p>
          <w:p w:rsidR="00ED0316" w:rsidRPr="00ED0316" w:rsidRDefault="00ED0316" w:rsidP="00ED0316">
            <w:pPr>
              <w:numPr>
                <w:ilvl w:val="0"/>
                <w:numId w:val="2"/>
              </w:numPr>
              <w:spacing w:before="100" w:beforeAutospacing="1" w:after="100" w:afterAutospacing="1" w:line="240" w:lineRule="auto"/>
              <w:rPr>
                <w:rFonts w:eastAsia="Times New Roman"/>
                <w:sz w:val="24"/>
                <w:szCs w:val="24"/>
              </w:rPr>
            </w:pPr>
            <w:proofErr w:type="spellStart"/>
            <w:r w:rsidRPr="00ED0316">
              <w:rPr>
                <w:rFonts w:eastAsia="Times New Roman"/>
                <w:i/>
                <w:iCs/>
                <w:sz w:val="24"/>
                <w:szCs w:val="24"/>
              </w:rPr>
              <w:t>Dutta</w:t>
            </w:r>
            <w:proofErr w:type="spellEnd"/>
            <w:r w:rsidRPr="00ED0316">
              <w:rPr>
                <w:rFonts w:eastAsia="Times New Roman"/>
                <w:i/>
                <w:iCs/>
                <w:sz w:val="24"/>
                <w:szCs w:val="24"/>
              </w:rPr>
              <w:t xml:space="preserve">, K (editor) &amp; </w:t>
            </w:r>
            <w:proofErr w:type="gramStart"/>
            <w:r w:rsidRPr="00ED0316">
              <w:rPr>
                <w:rFonts w:eastAsia="Times New Roman"/>
                <w:i/>
                <w:iCs/>
                <w:sz w:val="24"/>
                <w:szCs w:val="24"/>
              </w:rPr>
              <w:t>A</w:t>
            </w:r>
            <w:proofErr w:type="gramEnd"/>
            <w:r w:rsidRPr="00ED0316">
              <w:rPr>
                <w:rFonts w:eastAsia="Times New Roman"/>
                <w:i/>
                <w:iCs/>
                <w:sz w:val="24"/>
                <w:szCs w:val="24"/>
              </w:rPr>
              <w:t xml:space="preserve"> (editor) Robinson (1997), </w:t>
            </w:r>
            <w:proofErr w:type="spellStart"/>
            <w:r w:rsidRPr="00ED0316">
              <w:rPr>
                <w:rFonts w:eastAsia="Times New Roman"/>
                <w:i/>
                <w:iCs/>
                <w:sz w:val="24"/>
                <w:szCs w:val="24"/>
              </w:rPr>
              <w:t>Rabindranath</w:t>
            </w:r>
            <w:proofErr w:type="spellEnd"/>
            <w:r w:rsidRPr="00ED0316">
              <w:rPr>
                <w:rFonts w:eastAsia="Times New Roman"/>
                <w:i/>
                <w:iCs/>
                <w:sz w:val="24"/>
                <w:szCs w:val="24"/>
              </w:rPr>
              <w:t xml:space="preserve"> Tagore: An Anthology, St. Martin's Press, </w:t>
            </w:r>
            <w:hyperlink r:id="rId470" w:history="1">
              <w:r w:rsidRPr="00ED0316">
                <w:rPr>
                  <w:rFonts w:eastAsia="Times New Roman"/>
                  <w:i/>
                  <w:iCs/>
                  <w:color w:val="0000FF"/>
                  <w:sz w:val="24"/>
                  <w:szCs w:val="24"/>
                  <w:u w:val="single"/>
                </w:rPr>
                <w:t>ISBN 0-312-16973-6</w:t>
              </w:r>
            </w:hyperlink>
            <w:r w:rsidRPr="00ED0316">
              <w:rPr>
                <w:rFonts w:eastAsia="Times New Roman"/>
                <w:sz w:val="24"/>
                <w:szCs w:val="24"/>
              </w:rPr>
              <w:t>.</w:t>
            </w:r>
          </w:p>
          <w:p w:rsidR="00ED0316" w:rsidRPr="00ED0316" w:rsidRDefault="00ED0316" w:rsidP="00ED0316">
            <w:pPr>
              <w:numPr>
                <w:ilvl w:val="0"/>
                <w:numId w:val="2"/>
              </w:numPr>
              <w:spacing w:before="100" w:beforeAutospacing="1" w:after="100" w:afterAutospacing="1" w:line="240" w:lineRule="auto"/>
              <w:rPr>
                <w:rFonts w:eastAsia="Times New Roman"/>
                <w:sz w:val="24"/>
                <w:szCs w:val="24"/>
              </w:rPr>
            </w:pPr>
            <w:r w:rsidRPr="00ED0316">
              <w:rPr>
                <w:rFonts w:eastAsia="Times New Roman"/>
                <w:i/>
                <w:iCs/>
                <w:sz w:val="24"/>
                <w:szCs w:val="24"/>
              </w:rPr>
              <w:t>Dyson, KK (2001), "</w:t>
            </w:r>
            <w:hyperlink r:id="rId471" w:tooltip="http://www.parabaas.com/rabindranath/articles/pKetaki2.html" w:history="1">
              <w:r w:rsidRPr="00ED0316">
                <w:rPr>
                  <w:rFonts w:eastAsia="Times New Roman"/>
                  <w:i/>
                  <w:iCs/>
                  <w:color w:val="0000FF"/>
                  <w:sz w:val="24"/>
                  <w:szCs w:val="24"/>
                  <w:u w:val="single"/>
                </w:rPr>
                <w:t>Rabindranath Tagore and his World of Colours</w:t>
              </w:r>
            </w:hyperlink>
            <w:r w:rsidRPr="00ED0316">
              <w:rPr>
                <w:rFonts w:eastAsia="Times New Roman"/>
                <w:i/>
                <w:iCs/>
                <w:sz w:val="24"/>
                <w:szCs w:val="24"/>
              </w:rPr>
              <w:t xml:space="preserve">", </w:t>
            </w:r>
            <w:proofErr w:type="spellStart"/>
            <w:r w:rsidRPr="00ED0316">
              <w:rPr>
                <w:rFonts w:eastAsia="Times New Roman"/>
                <w:i/>
                <w:iCs/>
                <w:sz w:val="24"/>
                <w:szCs w:val="24"/>
              </w:rPr>
              <w:t>Parabaas</w:t>
            </w:r>
            <w:proofErr w:type="spellEnd"/>
            <w:r w:rsidRPr="00ED0316">
              <w:rPr>
                <w:rFonts w:eastAsia="Times New Roman"/>
                <w:i/>
                <w:iCs/>
                <w:sz w:val="24"/>
                <w:szCs w:val="24"/>
              </w:rPr>
              <w:t>, &lt;</w:t>
            </w:r>
            <w:hyperlink r:id="rId472" w:tooltip="http://www.parabaas.com/rabindranath/articles/pKetaki2.html" w:history="1">
              <w:r w:rsidRPr="00ED0316">
                <w:rPr>
                  <w:rFonts w:eastAsia="Times New Roman"/>
                  <w:i/>
                  <w:iCs/>
                  <w:color w:val="0000FF"/>
                  <w:sz w:val="24"/>
                  <w:szCs w:val="24"/>
                  <w:u w:val="single"/>
                </w:rPr>
                <w:t>http://www.parabaas.com/rabindranath/articles/pKetaki2.html</w:t>
              </w:r>
            </w:hyperlink>
            <w:r w:rsidRPr="00ED0316">
              <w:rPr>
                <w:rFonts w:eastAsia="Times New Roman"/>
                <w:i/>
                <w:iCs/>
                <w:sz w:val="24"/>
                <w:szCs w:val="24"/>
              </w:rPr>
              <w:t>&gt;. Retrieved on 5 April 2006</w:t>
            </w:r>
            <w:r w:rsidRPr="00ED0316">
              <w:rPr>
                <w:rFonts w:eastAsia="Times New Roman"/>
                <w:sz w:val="24"/>
                <w:szCs w:val="24"/>
              </w:rPr>
              <w:t>.</w:t>
            </w:r>
          </w:p>
          <w:p w:rsidR="00ED0316" w:rsidRPr="00ED0316" w:rsidRDefault="00ED0316" w:rsidP="00ED0316">
            <w:pPr>
              <w:numPr>
                <w:ilvl w:val="0"/>
                <w:numId w:val="2"/>
              </w:numPr>
              <w:spacing w:before="100" w:beforeAutospacing="1" w:after="100" w:afterAutospacing="1" w:line="240" w:lineRule="auto"/>
              <w:rPr>
                <w:rFonts w:eastAsia="Times New Roman"/>
                <w:sz w:val="24"/>
                <w:szCs w:val="24"/>
              </w:rPr>
            </w:pPr>
            <w:proofErr w:type="spellStart"/>
            <w:r w:rsidRPr="00ED0316">
              <w:rPr>
                <w:rFonts w:eastAsia="Times New Roman"/>
                <w:i/>
                <w:iCs/>
                <w:sz w:val="24"/>
                <w:szCs w:val="24"/>
              </w:rPr>
              <w:t>Frenz</w:t>
            </w:r>
            <w:proofErr w:type="spellEnd"/>
            <w:r w:rsidRPr="00ED0316">
              <w:rPr>
                <w:rFonts w:eastAsia="Times New Roman"/>
                <w:i/>
                <w:iCs/>
                <w:sz w:val="24"/>
                <w:szCs w:val="24"/>
              </w:rPr>
              <w:t>, H (editor) (1969), "</w:t>
            </w:r>
            <w:hyperlink r:id="rId473" w:tooltip="http://nobelprize.org/nobel_prizes/literature/laureates/1913/tagore-bio.html" w:history="1">
              <w:r w:rsidRPr="00ED0316">
                <w:rPr>
                  <w:rFonts w:eastAsia="Times New Roman"/>
                  <w:i/>
                  <w:iCs/>
                  <w:color w:val="0000FF"/>
                  <w:sz w:val="24"/>
                  <w:szCs w:val="24"/>
                  <w:u w:val="single"/>
                </w:rPr>
                <w:t>Rabindranath Tagore—Biography</w:t>
              </w:r>
            </w:hyperlink>
            <w:r w:rsidRPr="00ED0316">
              <w:rPr>
                <w:rFonts w:eastAsia="Times New Roman"/>
                <w:i/>
                <w:iCs/>
                <w:sz w:val="24"/>
                <w:szCs w:val="24"/>
              </w:rPr>
              <w:t>", Nobel Foundation, &lt;</w:t>
            </w:r>
            <w:hyperlink r:id="rId474" w:tooltip="http://nobelprize.org/nobel_prizes/literature/laureates/1913/tagore-bio.html" w:history="1">
              <w:r w:rsidRPr="00ED0316">
                <w:rPr>
                  <w:rFonts w:eastAsia="Times New Roman"/>
                  <w:i/>
                  <w:iCs/>
                  <w:color w:val="0000FF"/>
                  <w:sz w:val="24"/>
                  <w:szCs w:val="24"/>
                  <w:u w:val="single"/>
                </w:rPr>
                <w:t>http://nobelprize.org/nobel_prizes/literature/laureates/1913/tagore-bio.html</w:t>
              </w:r>
            </w:hyperlink>
            <w:r w:rsidRPr="00ED0316">
              <w:rPr>
                <w:rFonts w:eastAsia="Times New Roman"/>
                <w:i/>
                <w:iCs/>
                <w:sz w:val="24"/>
                <w:szCs w:val="24"/>
              </w:rPr>
              <w:t>&gt;. Retrieved on 5 April 2006</w:t>
            </w:r>
            <w:r w:rsidRPr="00ED0316">
              <w:rPr>
                <w:rFonts w:eastAsia="Times New Roman"/>
                <w:sz w:val="24"/>
                <w:szCs w:val="24"/>
              </w:rPr>
              <w:t>.</w:t>
            </w:r>
          </w:p>
          <w:p w:rsidR="00ED0316" w:rsidRPr="00ED0316" w:rsidRDefault="00ED0316" w:rsidP="00ED0316">
            <w:pPr>
              <w:numPr>
                <w:ilvl w:val="0"/>
                <w:numId w:val="2"/>
              </w:numPr>
              <w:spacing w:before="100" w:beforeAutospacing="1" w:after="100" w:afterAutospacing="1" w:line="240" w:lineRule="auto"/>
              <w:rPr>
                <w:rFonts w:eastAsia="Times New Roman"/>
                <w:sz w:val="24"/>
                <w:szCs w:val="24"/>
              </w:rPr>
            </w:pPr>
            <w:r w:rsidRPr="00ED0316">
              <w:rPr>
                <w:rFonts w:eastAsia="Times New Roman"/>
                <w:i/>
                <w:iCs/>
                <w:sz w:val="24"/>
                <w:szCs w:val="24"/>
              </w:rPr>
              <w:t>Hatcher, BA (2001), "</w:t>
            </w:r>
            <w:hyperlink r:id="rId475" w:tooltip="http://www.parabaas.com/rabindranath/articles/pBrian1.html" w:history="1">
              <w:r w:rsidRPr="00ED0316">
                <w:rPr>
                  <w:rFonts w:eastAsia="Times New Roman"/>
                  <w:i/>
                  <w:iCs/>
                  <w:color w:val="0000FF"/>
                  <w:sz w:val="24"/>
                  <w:szCs w:val="24"/>
                  <w:u w:val="single"/>
                </w:rPr>
                <w:t>Aji Hote Satabarsha Pare: What Tagore Says To Us A Century Later</w:t>
              </w:r>
            </w:hyperlink>
            <w:r w:rsidRPr="00ED0316">
              <w:rPr>
                <w:rFonts w:eastAsia="Times New Roman"/>
                <w:i/>
                <w:iCs/>
                <w:sz w:val="24"/>
                <w:szCs w:val="24"/>
              </w:rPr>
              <w:t xml:space="preserve">", </w:t>
            </w:r>
            <w:proofErr w:type="spellStart"/>
            <w:r w:rsidRPr="00ED0316">
              <w:rPr>
                <w:rFonts w:eastAsia="Times New Roman"/>
                <w:i/>
                <w:iCs/>
                <w:sz w:val="24"/>
                <w:szCs w:val="24"/>
              </w:rPr>
              <w:t>Parabaas</w:t>
            </w:r>
            <w:proofErr w:type="spellEnd"/>
            <w:r w:rsidRPr="00ED0316">
              <w:rPr>
                <w:rFonts w:eastAsia="Times New Roman"/>
                <w:i/>
                <w:iCs/>
                <w:sz w:val="24"/>
                <w:szCs w:val="24"/>
              </w:rPr>
              <w:t>, &lt;</w:t>
            </w:r>
            <w:hyperlink r:id="rId476" w:tooltip="http://www.parabaas.com/rabindranath/articles/pBrian1.html" w:history="1">
              <w:r w:rsidRPr="00ED0316">
                <w:rPr>
                  <w:rFonts w:eastAsia="Times New Roman"/>
                  <w:i/>
                  <w:iCs/>
                  <w:color w:val="0000FF"/>
                  <w:sz w:val="24"/>
                  <w:szCs w:val="24"/>
                  <w:u w:val="single"/>
                </w:rPr>
                <w:t>http://www.parabaas.com/rabindranath/articles/pBrian1.html</w:t>
              </w:r>
            </w:hyperlink>
            <w:r w:rsidRPr="00ED0316">
              <w:rPr>
                <w:rFonts w:eastAsia="Times New Roman"/>
                <w:i/>
                <w:iCs/>
                <w:sz w:val="24"/>
                <w:szCs w:val="24"/>
              </w:rPr>
              <w:t>&gt;. Retrieved on 5 April 2006</w:t>
            </w:r>
            <w:r w:rsidRPr="00ED0316">
              <w:rPr>
                <w:rFonts w:eastAsia="Times New Roman"/>
                <w:sz w:val="24"/>
                <w:szCs w:val="24"/>
              </w:rPr>
              <w:t>.</w:t>
            </w:r>
          </w:p>
          <w:p w:rsidR="00ED0316" w:rsidRPr="00ED0316" w:rsidRDefault="00ED0316" w:rsidP="00ED0316">
            <w:pPr>
              <w:numPr>
                <w:ilvl w:val="0"/>
                <w:numId w:val="2"/>
              </w:numPr>
              <w:spacing w:before="100" w:beforeAutospacing="1" w:after="100" w:afterAutospacing="1" w:line="240" w:lineRule="auto"/>
              <w:rPr>
                <w:rFonts w:eastAsia="Times New Roman"/>
                <w:sz w:val="24"/>
                <w:szCs w:val="24"/>
              </w:rPr>
            </w:pPr>
            <w:proofErr w:type="spellStart"/>
            <w:r w:rsidRPr="00ED0316">
              <w:rPr>
                <w:rFonts w:eastAsia="Times New Roman"/>
                <w:i/>
                <w:iCs/>
                <w:sz w:val="24"/>
                <w:szCs w:val="24"/>
              </w:rPr>
              <w:t>Hjärne</w:t>
            </w:r>
            <w:proofErr w:type="spellEnd"/>
            <w:r w:rsidRPr="00ED0316">
              <w:rPr>
                <w:rFonts w:eastAsia="Times New Roman"/>
                <w:i/>
                <w:iCs/>
                <w:sz w:val="24"/>
                <w:szCs w:val="24"/>
              </w:rPr>
              <w:t>, H (1913), "</w:t>
            </w:r>
            <w:hyperlink r:id="rId477" w:tooltip="http://nobelprize.org/nobel_prizes/literature/laureates/1913/press.html" w:history="1">
              <w:r w:rsidRPr="00ED0316">
                <w:rPr>
                  <w:rFonts w:eastAsia="Times New Roman"/>
                  <w:i/>
                  <w:iCs/>
                  <w:color w:val="0000FF"/>
                  <w:sz w:val="24"/>
                  <w:szCs w:val="24"/>
                  <w:u w:val="single"/>
                </w:rPr>
                <w:t>The Nobel Prize in Literature 1913</w:t>
              </w:r>
            </w:hyperlink>
            <w:r w:rsidRPr="00ED0316">
              <w:rPr>
                <w:rFonts w:eastAsia="Times New Roman"/>
                <w:i/>
                <w:iCs/>
                <w:sz w:val="24"/>
                <w:szCs w:val="24"/>
              </w:rPr>
              <w:t>", Nobel Foundation, &lt;</w:t>
            </w:r>
            <w:hyperlink r:id="rId478" w:tooltip="http://nobelprize.org/nobel_prizes/literature/laureates/1913/press.html" w:history="1">
              <w:r w:rsidRPr="00ED0316">
                <w:rPr>
                  <w:rFonts w:eastAsia="Times New Roman"/>
                  <w:i/>
                  <w:iCs/>
                  <w:color w:val="0000FF"/>
                  <w:sz w:val="24"/>
                  <w:szCs w:val="24"/>
                  <w:u w:val="single"/>
                </w:rPr>
                <w:t>http://nobelprize.org/nobel_prizes/literature/laureates/1913/press.html</w:t>
              </w:r>
            </w:hyperlink>
            <w:r w:rsidRPr="00ED0316">
              <w:rPr>
                <w:rFonts w:eastAsia="Times New Roman"/>
                <w:i/>
                <w:iCs/>
                <w:sz w:val="24"/>
                <w:szCs w:val="24"/>
              </w:rPr>
              <w:t>&gt;. Retrieved on 5 April 2006</w:t>
            </w:r>
            <w:r w:rsidRPr="00ED0316">
              <w:rPr>
                <w:rFonts w:eastAsia="Times New Roman"/>
                <w:sz w:val="24"/>
                <w:szCs w:val="24"/>
              </w:rPr>
              <w:t>.</w:t>
            </w:r>
          </w:p>
          <w:p w:rsidR="00ED0316" w:rsidRPr="00ED0316" w:rsidRDefault="00ED0316" w:rsidP="00ED0316">
            <w:pPr>
              <w:numPr>
                <w:ilvl w:val="0"/>
                <w:numId w:val="2"/>
              </w:numPr>
              <w:spacing w:before="100" w:beforeAutospacing="1" w:after="100" w:afterAutospacing="1" w:line="240" w:lineRule="auto"/>
              <w:rPr>
                <w:rFonts w:eastAsia="Times New Roman"/>
                <w:sz w:val="24"/>
                <w:szCs w:val="24"/>
              </w:rPr>
            </w:pPr>
            <w:r w:rsidRPr="00ED0316">
              <w:rPr>
                <w:rFonts w:eastAsia="Times New Roman"/>
                <w:i/>
                <w:iCs/>
                <w:sz w:val="24"/>
                <w:szCs w:val="24"/>
              </w:rPr>
              <w:t xml:space="preserve">Indo-Asian News Service (2005), "Recitation of Tagore's poetry of death", </w:t>
            </w:r>
            <w:hyperlink r:id="rId479" w:tooltip="Hindustan Times" w:history="1">
              <w:r w:rsidRPr="00ED0316">
                <w:rPr>
                  <w:rFonts w:eastAsia="Times New Roman"/>
                  <w:i/>
                  <w:iCs/>
                  <w:color w:val="0000FF"/>
                  <w:sz w:val="24"/>
                  <w:szCs w:val="24"/>
                  <w:u w:val="single"/>
                </w:rPr>
                <w:t>Hindustan Times</w:t>
              </w:r>
            </w:hyperlink>
            <w:r w:rsidRPr="00ED0316">
              <w:rPr>
                <w:rFonts w:eastAsia="Times New Roman"/>
                <w:sz w:val="24"/>
                <w:szCs w:val="24"/>
              </w:rPr>
              <w:t>.</w:t>
            </w:r>
          </w:p>
          <w:p w:rsidR="00ED0316" w:rsidRPr="00ED0316" w:rsidRDefault="00ED0316" w:rsidP="00ED0316">
            <w:pPr>
              <w:numPr>
                <w:ilvl w:val="0"/>
                <w:numId w:val="2"/>
              </w:numPr>
              <w:spacing w:before="100" w:beforeAutospacing="1" w:after="100" w:afterAutospacing="1" w:line="240" w:lineRule="auto"/>
              <w:rPr>
                <w:rFonts w:eastAsia="Times New Roman"/>
                <w:sz w:val="24"/>
                <w:szCs w:val="24"/>
              </w:rPr>
            </w:pPr>
            <w:proofErr w:type="spellStart"/>
            <w:r w:rsidRPr="00ED0316">
              <w:rPr>
                <w:rFonts w:eastAsia="Times New Roman"/>
                <w:i/>
                <w:iCs/>
                <w:sz w:val="24"/>
                <w:szCs w:val="24"/>
              </w:rPr>
              <w:t>Kämpchen</w:t>
            </w:r>
            <w:proofErr w:type="spellEnd"/>
            <w:r w:rsidRPr="00ED0316">
              <w:rPr>
                <w:rFonts w:eastAsia="Times New Roman"/>
                <w:i/>
                <w:iCs/>
                <w:sz w:val="24"/>
                <w:szCs w:val="24"/>
              </w:rPr>
              <w:t>, M (2003), "</w:t>
            </w:r>
            <w:hyperlink r:id="rId480" w:tooltip="http://www.parabaas.com/rabindranath/articles/pMartin1.html" w:history="1">
              <w:r w:rsidRPr="00ED0316">
                <w:rPr>
                  <w:rFonts w:eastAsia="Times New Roman"/>
                  <w:i/>
                  <w:iCs/>
                  <w:color w:val="0000FF"/>
                  <w:sz w:val="24"/>
                  <w:szCs w:val="24"/>
                  <w:u w:val="single"/>
                </w:rPr>
                <w:t>Rabindranath Tagore In Germany</w:t>
              </w:r>
            </w:hyperlink>
            <w:r w:rsidRPr="00ED0316">
              <w:rPr>
                <w:rFonts w:eastAsia="Times New Roman"/>
                <w:i/>
                <w:iCs/>
                <w:sz w:val="24"/>
                <w:szCs w:val="24"/>
              </w:rPr>
              <w:t xml:space="preserve">", </w:t>
            </w:r>
            <w:proofErr w:type="spellStart"/>
            <w:r w:rsidRPr="00ED0316">
              <w:rPr>
                <w:rFonts w:eastAsia="Times New Roman"/>
                <w:i/>
                <w:iCs/>
                <w:sz w:val="24"/>
                <w:szCs w:val="24"/>
              </w:rPr>
              <w:t>Parabaas</w:t>
            </w:r>
            <w:proofErr w:type="spellEnd"/>
            <w:r w:rsidRPr="00ED0316">
              <w:rPr>
                <w:rFonts w:eastAsia="Times New Roman"/>
                <w:i/>
                <w:iCs/>
                <w:sz w:val="24"/>
                <w:szCs w:val="24"/>
              </w:rPr>
              <w:t>, &lt;</w:t>
            </w:r>
            <w:hyperlink r:id="rId481" w:tooltip="http://www.parabaas.com/rabindranath/articles/pMartin1.html" w:history="1">
              <w:r w:rsidRPr="00ED0316">
                <w:rPr>
                  <w:rFonts w:eastAsia="Times New Roman"/>
                  <w:i/>
                  <w:iCs/>
                  <w:color w:val="0000FF"/>
                  <w:sz w:val="24"/>
                  <w:szCs w:val="24"/>
                  <w:u w:val="single"/>
                </w:rPr>
                <w:t>http://www.parabaas.com/rabindranath/articles/pMartin1.html</w:t>
              </w:r>
            </w:hyperlink>
            <w:r w:rsidRPr="00ED0316">
              <w:rPr>
                <w:rFonts w:eastAsia="Times New Roman"/>
                <w:i/>
                <w:iCs/>
                <w:sz w:val="24"/>
                <w:szCs w:val="24"/>
              </w:rPr>
              <w:t>&gt;. Retrieved on 5 April 2006</w:t>
            </w:r>
            <w:r w:rsidRPr="00ED0316">
              <w:rPr>
                <w:rFonts w:eastAsia="Times New Roman"/>
                <w:sz w:val="24"/>
                <w:szCs w:val="24"/>
              </w:rPr>
              <w:t>.</w:t>
            </w:r>
          </w:p>
        </w:tc>
        <w:tc>
          <w:tcPr>
            <w:tcW w:w="2500" w:type="pct"/>
            <w:shd w:val="clear" w:color="auto" w:fill="auto"/>
            <w:hideMark/>
          </w:tcPr>
          <w:p w:rsidR="00ED0316" w:rsidRPr="00ED0316" w:rsidRDefault="00ED0316" w:rsidP="00ED0316">
            <w:pPr>
              <w:numPr>
                <w:ilvl w:val="0"/>
                <w:numId w:val="3"/>
              </w:numPr>
              <w:spacing w:before="100" w:beforeAutospacing="1" w:after="100" w:afterAutospacing="1" w:line="240" w:lineRule="auto"/>
              <w:rPr>
                <w:rFonts w:eastAsia="Times New Roman"/>
                <w:sz w:val="24"/>
                <w:szCs w:val="24"/>
              </w:rPr>
            </w:pPr>
            <w:r w:rsidRPr="00ED0316">
              <w:rPr>
                <w:rFonts w:eastAsia="Times New Roman"/>
                <w:i/>
                <w:iCs/>
                <w:sz w:val="24"/>
                <w:szCs w:val="24"/>
              </w:rPr>
              <w:t>Meyer, L (2004), "</w:t>
            </w:r>
            <w:hyperlink r:id="rId482" w:tooltip="http://www.parabaas.com/rabindranath/articles/pMeyer.html" w:history="1">
              <w:r w:rsidRPr="00ED0316">
                <w:rPr>
                  <w:rFonts w:eastAsia="Times New Roman"/>
                  <w:i/>
                  <w:iCs/>
                  <w:color w:val="0000FF"/>
                  <w:sz w:val="24"/>
                  <w:szCs w:val="24"/>
                  <w:u w:val="single"/>
                </w:rPr>
                <w:t>Tagore in The Netherlands</w:t>
              </w:r>
            </w:hyperlink>
            <w:r w:rsidRPr="00ED0316">
              <w:rPr>
                <w:rFonts w:eastAsia="Times New Roman"/>
                <w:i/>
                <w:iCs/>
                <w:sz w:val="24"/>
                <w:szCs w:val="24"/>
              </w:rPr>
              <w:t xml:space="preserve">", </w:t>
            </w:r>
            <w:proofErr w:type="spellStart"/>
            <w:r w:rsidRPr="00ED0316">
              <w:rPr>
                <w:rFonts w:eastAsia="Times New Roman"/>
                <w:i/>
                <w:iCs/>
                <w:sz w:val="24"/>
                <w:szCs w:val="24"/>
              </w:rPr>
              <w:t>Parabaas</w:t>
            </w:r>
            <w:proofErr w:type="spellEnd"/>
            <w:r w:rsidRPr="00ED0316">
              <w:rPr>
                <w:rFonts w:eastAsia="Times New Roman"/>
                <w:i/>
                <w:iCs/>
                <w:sz w:val="24"/>
                <w:szCs w:val="24"/>
              </w:rPr>
              <w:t>, &lt;</w:t>
            </w:r>
            <w:hyperlink r:id="rId483" w:tooltip="http://www.parabaas.com/rabindranath/articles/pMeyer.html" w:history="1">
              <w:r w:rsidRPr="00ED0316">
                <w:rPr>
                  <w:rFonts w:eastAsia="Times New Roman"/>
                  <w:i/>
                  <w:iCs/>
                  <w:color w:val="0000FF"/>
                  <w:sz w:val="24"/>
                  <w:szCs w:val="24"/>
                  <w:u w:val="single"/>
                </w:rPr>
                <w:t>http://www.parabaas.com/rabindranath/articles/pMeyer.html</w:t>
              </w:r>
            </w:hyperlink>
            <w:r w:rsidRPr="00ED0316">
              <w:rPr>
                <w:rFonts w:eastAsia="Times New Roman"/>
                <w:i/>
                <w:iCs/>
                <w:sz w:val="24"/>
                <w:szCs w:val="24"/>
              </w:rPr>
              <w:t>&gt;. Retrieved on 5 April 2006</w:t>
            </w:r>
            <w:r w:rsidRPr="00ED0316">
              <w:rPr>
                <w:rFonts w:eastAsia="Times New Roman"/>
                <w:sz w:val="24"/>
                <w:szCs w:val="24"/>
              </w:rPr>
              <w:t>.</w:t>
            </w:r>
          </w:p>
          <w:p w:rsidR="00ED0316" w:rsidRPr="00ED0316" w:rsidRDefault="00ED0316" w:rsidP="00ED0316">
            <w:pPr>
              <w:numPr>
                <w:ilvl w:val="0"/>
                <w:numId w:val="3"/>
              </w:numPr>
              <w:spacing w:before="100" w:beforeAutospacing="1" w:after="100" w:afterAutospacing="1" w:line="240" w:lineRule="auto"/>
              <w:rPr>
                <w:rFonts w:eastAsia="Times New Roman"/>
                <w:sz w:val="24"/>
                <w:szCs w:val="24"/>
              </w:rPr>
            </w:pPr>
            <w:proofErr w:type="spellStart"/>
            <w:r w:rsidRPr="00ED0316">
              <w:rPr>
                <w:rFonts w:eastAsia="Times New Roman"/>
                <w:i/>
                <w:iCs/>
                <w:sz w:val="24"/>
                <w:szCs w:val="24"/>
              </w:rPr>
              <w:t>Mukherjee</w:t>
            </w:r>
            <w:proofErr w:type="spellEnd"/>
            <w:r w:rsidRPr="00ED0316">
              <w:rPr>
                <w:rFonts w:eastAsia="Times New Roman"/>
                <w:i/>
                <w:iCs/>
                <w:sz w:val="24"/>
                <w:szCs w:val="24"/>
              </w:rPr>
              <w:t>, M (2004), "</w:t>
            </w:r>
            <w:hyperlink r:id="rId484" w:tooltip="http://www.parabaas.com/rabindranath/articles/brMeenakshi.html" w:history="1">
              <w:r w:rsidRPr="00ED0316">
                <w:rPr>
                  <w:rFonts w:eastAsia="Times New Roman"/>
                  <w:i/>
                  <w:iCs/>
                  <w:color w:val="0000FF"/>
                  <w:sz w:val="24"/>
                  <w:szCs w:val="24"/>
                  <w:u w:val="single"/>
                </w:rPr>
                <w:t>Yogayog (Nexus) by Rabindranath Tagore: A Book Review</w:t>
              </w:r>
            </w:hyperlink>
            <w:r w:rsidRPr="00ED0316">
              <w:rPr>
                <w:rFonts w:eastAsia="Times New Roman"/>
                <w:i/>
                <w:iCs/>
                <w:sz w:val="24"/>
                <w:szCs w:val="24"/>
              </w:rPr>
              <w:t xml:space="preserve">", </w:t>
            </w:r>
            <w:proofErr w:type="spellStart"/>
            <w:r w:rsidRPr="00ED0316">
              <w:rPr>
                <w:rFonts w:eastAsia="Times New Roman"/>
                <w:i/>
                <w:iCs/>
                <w:sz w:val="24"/>
                <w:szCs w:val="24"/>
              </w:rPr>
              <w:t>Parabaas</w:t>
            </w:r>
            <w:proofErr w:type="spellEnd"/>
            <w:r w:rsidRPr="00ED0316">
              <w:rPr>
                <w:rFonts w:eastAsia="Times New Roman"/>
                <w:i/>
                <w:iCs/>
                <w:sz w:val="24"/>
                <w:szCs w:val="24"/>
              </w:rPr>
              <w:t>, &lt;</w:t>
            </w:r>
            <w:hyperlink r:id="rId485" w:tooltip="http://www.parabaas.com/rabindranath/articles/brMeenakshi.html" w:history="1">
              <w:r w:rsidRPr="00ED0316">
                <w:rPr>
                  <w:rFonts w:eastAsia="Times New Roman"/>
                  <w:i/>
                  <w:iCs/>
                  <w:color w:val="0000FF"/>
                  <w:sz w:val="24"/>
                  <w:szCs w:val="24"/>
                  <w:u w:val="single"/>
                </w:rPr>
                <w:t>http://www.parabaas.com/rabindranath/articles/brMeenakshi.html</w:t>
              </w:r>
            </w:hyperlink>
            <w:r w:rsidRPr="00ED0316">
              <w:rPr>
                <w:rFonts w:eastAsia="Times New Roman"/>
                <w:i/>
                <w:iCs/>
                <w:sz w:val="24"/>
                <w:szCs w:val="24"/>
              </w:rPr>
              <w:t>&gt;. Retrieved on 5 April 2006</w:t>
            </w:r>
            <w:r w:rsidRPr="00ED0316">
              <w:rPr>
                <w:rFonts w:eastAsia="Times New Roman"/>
                <w:sz w:val="24"/>
                <w:szCs w:val="24"/>
              </w:rPr>
              <w:t>.</w:t>
            </w:r>
          </w:p>
          <w:p w:rsidR="00ED0316" w:rsidRPr="00ED0316" w:rsidRDefault="00ED0316" w:rsidP="00ED0316">
            <w:pPr>
              <w:numPr>
                <w:ilvl w:val="0"/>
                <w:numId w:val="3"/>
              </w:numPr>
              <w:spacing w:before="100" w:beforeAutospacing="1" w:after="100" w:afterAutospacing="1" w:line="240" w:lineRule="auto"/>
              <w:rPr>
                <w:rFonts w:eastAsia="Times New Roman"/>
                <w:sz w:val="24"/>
                <w:szCs w:val="24"/>
              </w:rPr>
            </w:pPr>
            <w:proofErr w:type="spellStart"/>
            <w:r w:rsidRPr="00ED0316">
              <w:rPr>
                <w:rFonts w:eastAsia="Times New Roman"/>
                <w:i/>
                <w:iCs/>
                <w:sz w:val="24"/>
                <w:szCs w:val="24"/>
              </w:rPr>
              <w:t>Radice</w:t>
            </w:r>
            <w:proofErr w:type="spellEnd"/>
            <w:r w:rsidRPr="00ED0316">
              <w:rPr>
                <w:rFonts w:eastAsia="Times New Roman"/>
                <w:i/>
                <w:iCs/>
                <w:sz w:val="24"/>
                <w:szCs w:val="24"/>
              </w:rPr>
              <w:t>, W (2003), "</w:t>
            </w:r>
            <w:hyperlink r:id="rId486" w:tooltip="http://www.parabaas.com/rabindranath/articles/pRadice.html" w:history="1">
              <w:r w:rsidRPr="00ED0316">
                <w:rPr>
                  <w:rFonts w:eastAsia="Times New Roman"/>
                  <w:i/>
                  <w:iCs/>
                  <w:color w:val="0000FF"/>
                  <w:sz w:val="24"/>
                  <w:szCs w:val="24"/>
                  <w:u w:val="single"/>
                </w:rPr>
                <w:t>Tagore's Poetic Greatness</w:t>
              </w:r>
            </w:hyperlink>
            <w:r w:rsidRPr="00ED0316">
              <w:rPr>
                <w:rFonts w:eastAsia="Times New Roman"/>
                <w:i/>
                <w:iCs/>
                <w:sz w:val="24"/>
                <w:szCs w:val="24"/>
              </w:rPr>
              <w:t xml:space="preserve">", </w:t>
            </w:r>
            <w:proofErr w:type="spellStart"/>
            <w:r w:rsidRPr="00ED0316">
              <w:rPr>
                <w:rFonts w:eastAsia="Times New Roman"/>
                <w:i/>
                <w:iCs/>
                <w:sz w:val="24"/>
                <w:szCs w:val="24"/>
              </w:rPr>
              <w:t>Parabaas</w:t>
            </w:r>
            <w:proofErr w:type="spellEnd"/>
            <w:r w:rsidRPr="00ED0316">
              <w:rPr>
                <w:rFonts w:eastAsia="Times New Roman"/>
                <w:i/>
                <w:iCs/>
                <w:sz w:val="24"/>
                <w:szCs w:val="24"/>
              </w:rPr>
              <w:t>, &lt;</w:t>
            </w:r>
            <w:hyperlink r:id="rId487" w:tooltip="http://www.parabaas.com/rabindranath/articles/pRadice.html" w:history="1">
              <w:r w:rsidRPr="00ED0316">
                <w:rPr>
                  <w:rFonts w:eastAsia="Times New Roman"/>
                  <w:i/>
                  <w:iCs/>
                  <w:color w:val="0000FF"/>
                  <w:sz w:val="24"/>
                  <w:szCs w:val="24"/>
                  <w:u w:val="single"/>
                </w:rPr>
                <w:t>http://www.parabaas.com/rabindranath/articles/pRadice.html</w:t>
              </w:r>
            </w:hyperlink>
            <w:r w:rsidRPr="00ED0316">
              <w:rPr>
                <w:rFonts w:eastAsia="Times New Roman"/>
                <w:i/>
                <w:iCs/>
                <w:sz w:val="24"/>
                <w:szCs w:val="24"/>
              </w:rPr>
              <w:t>&gt;. Retrieved on 5 April 2006</w:t>
            </w:r>
            <w:r w:rsidRPr="00ED0316">
              <w:rPr>
                <w:rFonts w:eastAsia="Times New Roman"/>
                <w:sz w:val="24"/>
                <w:szCs w:val="24"/>
              </w:rPr>
              <w:t>.</w:t>
            </w:r>
          </w:p>
          <w:p w:rsidR="00ED0316" w:rsidRPr="00ED0316" w:rsidRDefault="00ED0316" w:rsidP="00ED0316">
            <w:pPr>
              <w:numPr>
                <w:ilvl w:val="0"/>
                <w:numId w:val="3"/>
              </w:numPr>
              <w:spacing w:before="100" w:beforeAutospacing="1" w:after="100" w:afterAutospacing="1" w:line="240" w:lineRule="auto"/>
              <w:rPr>
                <w:rFonts w:eastAsia="Times New Roman"/>
                <w:sz w:val="24"/>
                <w:szCs w:val="24"/>
              </w:rPr>
            </w:pPr>
            <w:r w:rsidRPr="00ED0316">
              <w:rPr>
                <w:rFonts w:eastAsia="Times New Roman"/>
                <w:i/>
                <w:iCs/>
                <w:sz w:val="24"/>
                <w:szCs w:val="24"/>
              </w:rPr>
              <w:t>Robinson, A (1997), "</w:t>
            </w:r>
            <w:hyperlink r:id="rId488" w:tooltip="http://www.britannica.com/nobelprize" w:history="1">
              <w:r w:rsidRPr="00ED0316">
                <w:rPr>
                  <w:rFonts w:eastAsia="Times New Roman"/>
                  <w:i/>
                  <w:iCs/>
                  <w:color w:val="0000FF"/>
                  <w:sz w:val="24"/>
                  <w:szCs w:val="24"/>
                  <w:u w:val="single"/>
                </w:rPr>
                <w:t>Tagore, Rabindranath</w:t>
              </w:r>
            </w:hyperlink>
            <w:r w:rsidRPr="00ED0316">
              <w:rPr>
                <w:rFonts w:eastAsia="Times New Roman"/>
                <w:i/>
                <w:iCs/>
                <w:sz w:val="24"/>
                <w:szCs w:val="24"/>
              </w:rPr>
              <w:t xml:space="preserve">", </w:t>
            </w:r>
            <w:proofErr w:type="spellStart"/>
            <w:r w:rsidRPr="00ED0316">
              <w:rPr>
                <w:rFonts w:eastAsia="Times New Roman"/>
                <w:i/>
                <w:iCs/>
                <w:sz w:val="24"/>
                <w:szCs w:val="24"/>
              </w:rPr>
              <w:t>Encyclopædia</w:t>
            </w:r>
            <w:proofErr w:type="spellEnd"/>
            <w:r w:rsidRPr="00ED0316">
              <w:rPr>
                <w:rFonts w:eastAsia="Times New Roman"/>
                <w:i/>
                <w:iCs/>
                <w:sz w:val="24"/>
                <w:szCs w:val="24"/>
              </w:rPr>
              <w:t xml:space="preserve"> Britannica, &lt;</w:t>
            </w:r>
            <w:hyperlink r:id="rId489" w:tooltip="http://www.britannica.com/nobelprize" w:history="1">
              <w:r w:rsidRPr="00ED0316">
                <w:rPr>
                  <w:rFonts w:eastAsia="Times New Roman"/>
                  <w:i/>
                  <w:iCs/>
                  <w:color w:val="0000FF"/>
                  <w:sz w:val="24"/>
                  <w:szCs w:val="24"/>
                  <w:u w:val="single"/>
                </w:rPr>
                <w:t>http://www.britannica.com/nobelprize</w:t>
              </w:r>
            </w:hyperlink>
            <w:r w:rsidRPr="00ED0316">
              <w:rPr>
                <w:rFonts w:eastAsia="Times New Roman"/>
                <w:i/>
                <w:iCs/>
                <w:sz w:val="24"/>
                <w:szCs w:val="24"/>
              </w:rPr>
              <w:t>&gt;. Retrieved on 5 April 2006</w:t>
            </w:r>
            <w:r w:rsidRPr="00ED0316">
              <w:rPr>
                <w:rFonts w:eastAsia="Times New Roman"/>
                <w:sz w:val="24"/>
                <w:szCs w:val="24"/>
              </w:rPr>
              <w:t>.</w:t>
            </w:r>
          </w:p>
          <w:p w:rsidR="00ED0316" w:rsidRPr="00ED0316" w:rsidRDefault="00ED0316" w:rsidP="00ED0316">
            <w:pPr>
              <w:numPr>
                <w:ilvl w:val="0"/>
                <w:numId w:val="3"/>
              </w:numPr>
              <w:spacing w:before="100" w:beforeAutospacing="1" w:after="100" w:afterAutospacing="1" w:line="240" w:lineRule="auto"/>
              <w:rPr>
                <w:rFonts w:eastAsia="Times New Roman"/>
                <w:sz w:val="24"/>
                <w:szCs w:val="24"/>
              </w:rPr>
            </w:pPr>
            <w:r w:rsidRPr="00ED0316">
              <w:rPr>
                <w:rFonts w:eastAsia="Times New Roman"/>
                <w:i/>
                <w:iCs/>
                <w:sz w:val="24"/>
                <w:szCs w:val="24"/>
              </w:rPr>
              <w:t xml:space="preserve">Roy, BK (1977), </w:t>
            </w:r>
            <w:proofErr w:type="spellStart"/>
            <w:r w:rsidRPr="00ED0316">
              <w:rPr>
                <w:rFonts w:eastAsia="Times New Roman"/>
                <w:i/>
                <w:iCs/>
                <w:sz w:val="24"/>
                <w:szCs w:val="24"/>
              </w:rPr>
              <w:t>Rabindranath</w:t>
            </w:r>
            <w:proofErr w:type="spellEnd"/>
            <w:r w:rsidRPr="00ED0316">
              <w:rPr>
                <w:rFonts w:eastAsia="Times New Roman"/>
                <w:i/>
                <w:iCs/>
                <w:sz w:val="24"/>
                <w:szCs w:val="24"/>
              </w:rPr>
              <w:t xml:space="preserve"> Tagore: The Man and His Poetry, Folcroft Library Editions, </w:t>
            </w:r>
            <w:hyperlink r:id="rId490" w:history="1">
              <w:r w:rsidRPr="00ED0316">
                <w:rPr>
                  <w:rFonts w:eastAsia="Times New Roman"/>
                  <w:i/>
                  <w:iCs/>
                  <w:color w:val="0000FF"/>
                  <w:sz w:val="24"/>
                  <w:szCs w:val="24"/>
                  <w:u w:val="single"/>
                </w:rPr>
                <w:t>ISBN 0-8414-7330-7</w:t>
              </w:r>
            </w:hyperlink>
            <w:r w:rsidRPr="00ED0316">
              <w:rPr>
                <w:rFonts w:eastAsia="Times New Roman"/>
                <w:sz w:val="24"/>
                <w:szCs w:val="24"/>
              </w:rPr>
              <w:t>.</w:t>
            </w:r>
          </w:p>
          <w:p w:rsidR="00ED0316" w:rsidRPr="00ED0316" w:rsidRDefault="00ED0316" w:rsidP="00ED0316">
            <w:pPr>
              <w:numPr>
                <w:ilvl w:val="0"/>
                <w:numId w:val="3"/>
              </w:numPr>
              <w:spacing w:before="100" w:beforeAutospacing="1" w:after="100" w:afterAutospacing="1" w:line="240" w:lineRule="auto"/>
              <w:rPr>
                <w:rFonts w:eastAsia="Times New Roman"/>
                <w:sz w:val="24"/>
                <w:szCs w:val="24"/>
              </w:rPr>
            </w:pPr>
            <w:proofErr w:type="spellStart"/>
            <w:r w:rsidRPr="00ED0316">
              <w:rPr>
                <w:rFonts w:eastAsia="Times New Roman"/>
                <w:i/>
                <w:iCs/>
                <w:sz w:val="24"/>
                <w:szCs w:val="24"/>
              </w:rPr>
              <w:t>Sen</w:t>
            </w:r>
            <w:proofErr w:type="spellEnd"/>
            <w:r w:rsidRPr="00ED0316">
              <w:rPr>
                <w:rFonts w:eastAsia="Times New Roman"/>
                <w:i/>
                <w:iCs/>
                <w:sz w:val="24"/>
                <w:szCs w:val="24"/>
              </w:rPr>
              <w:t>, A (1997), "</w:t>
            </w:r>
            <w:hyperlink r:id="rId491" w:tooltip="http://nobelprize.org/nobel_prizes/literature/articles/sen/index.html" w:history="1">
              <w:r w:rsidRPr="00ED0316">
                <w:rPr>
                  <w:rFonts w:eastAsia="Times New Roman"/>
                  <w:i/>
                  <w:iCs/>
                  <w:color w:val="0000FF"/>
                  <w:sz w:val="24"/>
                  <w:szCs w:val="24"/>
                  <w:u w:val="single"/>
                </w:rPr>
                <w:t>Tagore and His India</w:t>
              </w:r>
            </w:hyperlink>
            <w:r w:rsidRPr="00ED0316">
              <w:rPr>
                <w:rFonts w:eastAsia="Times New Roman"/>
                <w:i/>
                <w:iCs/>
                <w:sz w:val="24"/>
                <w:szCs w:val="24"/>
              </w:rPr>
              <w:t>", New York Review of Books, &lt;</w:t>
            </w:r>
            <w:hyperlink r:id="rId492" w:tooltip="http://nobelprize.org/nobel_prizes/literature/articles/sen/index.html" w:history="1">
              <w:r w:rsidRPr="00ED0316">
                <w:rPr>
                  <w:rFonts w:eastAsia="Times New Roman"/>
                  <w:i/>
                  <w:iCs/>
                  <w:color w:val="0000FF"/>
                  <w:sz w:val="24"/>
                  <w:szCs w:val="24"/>
                  <w:u w:val="single"/>
                </w:rPr>
                <w:t>http://nobelprize.org/nobel_prizes/literature/articles/sen/index.html</w:t>
              </w:r>
            </w:hyperlink>
            <w:r w:rsidRPr="00ED0316">
              <w:rPr>
                <w:rFonts w:eastAsia="Times New Roman"/>
                <w:i/>
                <w:iCs/>
                <w:sz w:val="24"/>
                <w:szCs w:val="24"/>
              </w:rPr>
              <w:t>&gt;. Retrieved on 5 April 2006</w:t>
            </w:r>
            <w:r w:rsidRPr="00ED0316">
              <w:rPr>
                <w:rFonts w:eastAsia="Times New Roman"/>
                <w:sz w:val="24"/>
                <w:szCs w:val="24"/>
              </w:rPr>
              <w:t>.</w:t>
            </w:r>
          </w:p>
          <w:p w:rsidR="00ED0316" w:rsidRPr="00ED0316" w:rsidRDefault="00ED0316" w:rsidP="00ED0316">
            <w:pPr>
              <w:numPr>
                <w:ilvl w:val="0"/>
                <w:numId w:val="3"/>
              </w:numPr>
              <w:spacing w:before="100" w:beforeAutospacing="1" w:after="100" w:afterAutospacing="1" w:line="240" w:lineRule="auto"/>
              <w:rPr>
                <w:rFonts w:eastAsia="Times New Roman"/>
                <w:sz w:val="24"/>
                <w:szCs w:val="24"/>
              </w:rPr>
            </w:pPr>
            <w:proofErr w:type="spellStart"/>
            <w:r w:rsidRPr="00ED0316">
              <w:rPr>
                <w:rFonts w:eastAsia="Times New Roman"/>
                <w:i/>
                <w:iCs/>
                <w:sz w:val="24"/>
                <w:szCs w:val="24"/>
              </w:rPr>
              <w:t>Sil</w:t>
            </w:r>
            <w:proofErr w:type="spellEnd"/>
            <w:r w:rsidRPr="00ED0316">
              <w:rPr>
                <w:rFonts w:eastAsia="Times New Roman"/>
                <w:i/>
                <w:iCs/>
                <w:sz w:val="24"/>
                <w:szCs w:val="24"/>
              </w:rPr>
              <w:t>, NP (2005), "</w:t>
            </w:r>
            <w:hyperlink r:id="rId493" w:tooltip="http://www.parabaas.com/rabindranath/articles/pNarasingha.html" w:history="1">
              <w:r w:rsidRPr="00ED0316">
                <w:rPr>
                  <w:rFonts w:eastAsia="Times New Roman"/>
                  <w:i/>
                  <w:iCs/>
                  <w:color w:val="0000FF"/>
                  <w:sz w:val="24"/>
                  <w:szCs w:val="24"/>
                  <w:u w:val="single"/>
                </w:rPr>
                <w:t>Devotio Humana: Rabindranath's Love Poems Revisited</w:t>
              </w:r>
            </w:hyperlink>
            <w:r w:rsidRPr="00ED0316">
              <w:rPr>
                <w:rFonts w:eastAsia="Times New Roman"/>
                <w:i/>
                <w:iCs/>
                <w:sz w:val="24"/>
                <w:szCs w:val="24"/>
              </w:rPr>
              <w:t xml:space="preserve">", </w:t>
            </w:r>
            <w:proofErr w:type="spellStart"/>
            <w:r w:rsidRPr="00ED0316">
              <w:rPr>
                <w:rFonts w:eastAsia="Times New Roman"/>
                <w:i/>
                <w:iCs/>
                <w:sz w:val="24"/>
                <w:szCs w:val="24"/>
              </w:rPr>
              <w:t>Parabaas</w:t>
            </w:r>
            <w:proofErr w:type="spellEnd"/>
            <w:r w:rsidRPr="00ED0316">
              <w:rPr>
                <w:rFonts w:eastAsia="Times New Roman"/>
                <w:i/>
                <w:iCs/>
                <w:sz w:val="24"/>
                <w:szCs w:val="24"/>
              </w:rPr>
              <w:t>, &lt;</w:t>
            </w:r>
            <w:hyperlink r:id="rId494" w:tooltip="http://www.parabaas.com/rabindranath/articles/pNarasingha.html" w:history="1">
              <w:r w:rsidRPr="00ED0316">
                <w:rPr>
                  <w:rFonts w:eastAsia="Times New Roman"/>
                  <w:i/>
                  <w:iCs/>
                  <w:color w:val="0000FF"/>
                  <w:sz w:val="24"/>
                  <w:szCs w:val="24"/>
                  <w:u w:val="single"/>
                </w:rPr>
                <w:t>http://www.parabaas.com/rabindranath/articles/pNarasingha.html</w:t>
              </w:r>
            </w:hyperlink>
            <w:r w:rsidRPr="00ED0316">
              <w:rPr>
                <w:rFonts w:eastAsia="Times New Roman"/>
                <w:i/>
                <w:iCs/>
                <w:sz w:val="24"/>
                <w:szCs w:val="24"/>
              </w:rPr>
              <w:t>&gt;. Retrieved on 5 April 2006</w:t>
            </w:r>
            <w:r w:rsidRPr="00ED0316">
              <w:rPr>
                <w:rFonts w:eastAsia="Times New Roman"/>
                <w:sz w:val="24"/>
                <w:szCs w:val="24"/>
              </w:rPr>
              <w:t>.</w:t>
            </w:r>
          </w:p>
          <w:p w:rsidR="00ED0316" w:rsidRPr="00ED0316" w:rsidRDefault="00ED0316" w:rsidP="00ED0316">
            <w:pPr>
              <w:numPr>
                <w:ilvl w:val="0"/>
                <w:numId w:val="3"/>
              </w:numPr>
              <w:spacing w:before="100" w:beforeAutospacing="1" w:after="100" w:afterAutospacing="1" w:line="240" w:lineRule="auto"/>
              <w:rPr>
                <w:rFonts w:eastAsia="Times New Roman"/>
                <w:sz w:val="24"/>
                <w:szCs w:val="24"/>
              </w:rPr>
            </w:pPr>
            <w:r w:rsidRPr="00ED0316">
              <w:rPr>
                <w:rFonts w:eastAsia="Times New Roman"/>
                <w:i/>
                <w:iCs/>
                <w:sz w:val="24"/>
                <w:szCs w:val="24"/>
              </w:rPr>
              <w:t>Tagore, R &amp; PB (translator) Pal (1918), "</w:t>
            </w:r>
            <w:hyperlink r:id="rId495" w:tooltip="http://www.parabaas.com/translation/database/translations/stories/gRabindranath_parrot.html" w:history="1">
              <w:r w:rsidRPr="00ED0316">
                <w:rPr>
                  <w:rFonts w:eastAsia="Times New Roman"/>
                  <w:i/>
                  <w:iCs/>
                  <w:color w:val="0000FF"/>
                  <w:sz w:val="24"/>
                  <w:szCs w:val="24"/>
                  <w:u w:val="single"/>
                </w:rPr>
                <w:t>The Parrot's Tale</w:t>
              </w:r>
            </w:hyperlink>
            <w:r w:rsidRPr="00ED0316">
              <w:rPr>
                <w:rFonts w:eastAsia="Times New Roman"/>
                <w:i/>
                <w:iCs/>
                <w:sz w:val="24"/>
                <w:szCs w:val="24"/>
              </w:rPr>
              <w:t xml:space="preserve">", </w:t>
            </w:r>
            <w:proofErr w:type="spellStart"/>
            <w:r w:rsidRPr="00ED0316">
              <w:rPr>
                <w:rFonts w:eastAsia="Times New Roman"/>
                <w:i/>
                <w:iCs/>
                <w:sz w:val="24"/>
                <w:szCs w:val="24"/>
              </w:rPr>
              <w:t>Parabaas</w:t>
            </w:r>
            <w:proofErr w:type="spellEnd"/>
            <w:r w:rsidRPr="00ED0316">
              <w:rPr>
                <w:rFonts w:eastAsia="Times New Roman"/>
                <w:i/>
                <w:iCs/>
                <w:sz w:val="24"/>
                <w:szCs w:val="24"/>
              </w:rPr>
              <w:t>, &lt;</w:t>
            </w:r>
            <w:hyperlink r:id="rId496" w:tooltip="http://www.parabaas.com/translation/database/translations/stories/gRabindranath_parrot.html" w:history="1">
              <w:r w:rsidRPr="00ED0316">
                <w:rPr>
                  <w:rFonts w:eastAsia="Times New Roman"/>
                  <w:i/>
                  <w:iCs/>
                  <w:color w:val="0000FF"/>
                  <w:sz w:val="24"/>
                  <w:szCs w:val="24"/>
                  <w:u w:val="single"/>
                </w:rPr>
                <w:t>http://www.parabaas.com/translation/database/translations/stories/gRabindranath_parrot.html</w:t>
              </w:r>
            </w:hyperlink>
            <w:r w:rsidRPr="00ED0316">
              <w:rPr>
                <w:rFonts w:eastAsia="Times New Roman"/>
                <w:i/>
                <w:iCs/>
                <w:sz w:val="24"/>
                <w:szCs w:val="24"/>
              </w:rPr>
              <w:t>&gt;. Retrieved on 5 April 2006</w:t>
            </w:r>
            <w:r w:rsidRPr="00ED0316">
              <w:rPr>
                <w:rFonts w:eastAsia="Times New Roman"/>
                <w:sz w:val="24"/>
                <w:szCs w:val="24"/>
              </w:rPr>
              <w:t>.</w:t>
            </w:r>
          </w:p>
          <w:p w:rsidR="00ED0316" w:rsidRPr="00ED0316" w:rsidRDefault="00ED0316" w:rsidP="00ED0316">
            <w:pPr>
              <w:numPr>
                <w:ilvl w:val="0"/>
                <w:numId w:val="3"/>
              </w:numPr>
              <w:spacing w:before="100" w:beforeAutospacing="1" w:after="100" w:afterAutospacing="1" w:line="240" w:lineRule="auto"/>
              <w:rPr>
                <w:rFonts w:eastAsia="Times New Roman"/>
                <w:sz w:val="24"/>
                <w:szCs w:val="24"/>
              </w:rPr>
            </w:pPr>
            <w:r w:rsidRPr="00ED0316">
              <w:rPr>
                <w:rFonts w:eastAsia="Times New Roman"/>
                <w:i/>
                <w:iCs/>
                <w:sz w:val="24"/>
                <w:szCs w:val="24"/>
              </w:rPr>
              <w:t xml:space="preserve">Tagore, R (1977), Collected Poems and Plays of </w:t>
            </w:r>
            <w:proofErr w:type="spellStart"/>
            <w:r w:rsidRPr="00ED0316">
              <w:rPr>
                <w:rFonts w:eastAsia="Times New Roman"/>
                <w:i/>
                <w:iCs/>
                <w:sz w:val="24"/>
                <w:szCs w:val="24"/>
              </w:rPr>
              <w:t>Rabindranath</w:t>
            </w:r>
            <w:proofErr w:type="spellEnd"/>
            <w:r w:rsidRPr="00ED0316">
              <w:rPr>
                <w:rFonts w:eastAsia="Times New Roman"/>
                <w:i/>
                <w:iCs/>
                <w:sz w:val="24"/>
                <w:szCs w:val="24"/>
              </w:rPr>
              <w:t xml:space="preserve"> Tagore, Macmillan Publishing, </w:t>
            </w:r>
            <w:hyperlink r:id="rId497" w:history="1">
              <w:r w:rsidRPr="00ED0316">
                <w:rPr>
                  <w:rFonts w:eastAsia="Times New Roman"/>
                  <w:i/>
                  <w:iCs/>
                  <w:color w:val="0000FF"/>
                  <w:sz w:val="24"/>
                  <w:szCs w:val="24"/>
                  <w:u w:val="single"/>
                </w:rPr>
                <w:t>ISBN 0-02-615920-1</w:t>
              </w:r>
            </w:hyperlink>
            <w:r w:rsidRPr="00ED0316">
              <w:rPr>
                <w:rFonts w:eastAsia="Times New Roman"/>
                <w:sz w:val="24"/>
                <w:szCs w:val="24"/>
              </w:rPr>
              <w:t>.</w:t>
            </w:r>
          </w:p>
          <w:p w:rsidR="00ED0316" w:rsidRPr="00ED0316" w:rsidRDefault="00ED0316" w:rsidP="00ED0316">
            <w:pPr>
              <w:numPr>
                <w:ilvl w:val="0"/>
                <w:numId w:val="3"/>
              </w:numPr>
              <w:spacing w:before="100" w:beforeAutospacing="1" w:after="100" w:afterAutospacing="1" w:line="240" w:lineRule="auto"/>
              <w:rPr>
                <w:rFonts w:eastAsia="Times New Roman"/>
                <w:sz w:val="24"/>
                <w:szCs w:val="24"/>
              </w:rPr>
            </w:pPr>
            <w:r w:rsidRPr="00ED0316">
              <w:rPr>
                <w:rFonts w:eastAsia="Times New Roman"/>
                <w:i/>
                <w:iCs/>
                <w:sz w:val="24"/>
                <w:szCs w:val="24"/>
              </w:rPr>
              <w:t xml:space="preserve">Stewart, T (editor, translator) &amp; Chase (editor, translator) </w:t>
            </w:r>
            <w:proofErr w:type="spellStart"/>
            <w:r w:rsidRPr="00ED0316">
              <w:rPr>
                <w:rFonts w:eastAsia="Times New Roman"/>
                <w:i/>
                <w:iCs/>
                <w:sz w:val="24"/>
                <w:szCs w:val="24"/>
              </w:rPr>
              <w:t>Twichell</w:t>
            </w:r>
            <w:proofErr w:type="spellEnd"/>
            <w:r w:rsidRPr="00ED0316">
              <w:rPr>
                <w:rFonts w:eastAsia="Times New Roman"/>
                <w:i/>
                <w:iCs/>
                <w:sz w:val="24"/>
                <w:szCs w:val="24"/>
              </w:rPr>
              <w:t xml:space="preserve"> (2003), </w:t>
            </w:r>
            <w:proofErr w:type="spellStart"/>
            <w:r w:rsidRPr="00ED0316">
              <w:rPr>
                <w:rFonts w:eastAsia="Times New Roman"/>
                <w:i/>
                <w:iCs/>
                <w:sz w:val="24"/>
                <w:szCs w:val="24"/>
              </w:rPr>
              <w:t>Rabindranath</w:t>
            </w:r>
            <w:proofErr w:type="spellEnd"/>
            <w:r w:rsidRPr="00ED0316">
              <w:rPr>
                <w:rFonts w:eastAsia="Times New Roman"/>
                <w:i/>
                <w:iCs/>
                <w:sz w:val="24"/>
                <w:szCs w:val="24"/>
              </w:rPr>
              <w:t xml:space="preserve"> Tagore: Lover of God, Copper Canyon Press, </w:t>
            </w:r>
            <w:hyperlink r:id="rId498" w:history="1">
              <w:r w:rsidRPr="00ED0316">
                <w:rPr>
                  <w:rFonts w:eastAsia="Times New Roman"/>
                  <w:i/>
                  <w:iCs/>
                  <w:color w:val="0000FF"/>
                  <w:sz w:val="24"/>
                  <w:szCs w:val="24"/>
                  <w:u w:val="single"/>
                </w:rPr>
                <w:t>ISBN 1-55659-196-9</w:t>
              </w:r>
            </w:hyperlink>
            <w:r w:rsidRPr="00ED0316">
              <w:rPr>
                <w:rFonts w:eastAsia="Times New Roman"/>
                <w:sz w:val="24"/>
                <w:szCs w:val="24"/>
              </w:rPr>
              <w:t>.</w:t>
            </w:r>
          </w:p>
          <w:p w:rsidR="00ED0316" w:rsidRPr="00ED0316" w:rsidRDefault="00ED0316" w:rsidP="00ED0316">
            <w:pPr>
              <w:numPr>
                <w:ilvl w:val="0"/>
                <w:numId w:val="3"/>
              </w:numPr>
              <w:spacing w:before="100" w:beforeAutospacing="1" w:after="100" w:afterAutospacing="1" w:line="240" w:lineRule="auto"/>
              <w:rPr>
                <w:rFonts w:eastAsia="Times New Roman"/>
                <w:sz w:val="24"/>
                <w:szCs w:val="24"/>
              </w:rPr>
            </w:pPr>
            <w:r w:rsidRPr="00ED0316">
              <w:rPr>
                <w:rFonts w:eastAsia="Times New Roman"/>
                <w:i/>
                <w:iCs/>
                <w:sz w:val="24"/>
                <w:szCs w:val="24"/>
              </w:rPr>
              <w:t>Tagore Festival Committee (2006), "</w:t>
            </w:r>
            <w:hyperlink r:id="rId499" w:tooltip="http://tagore.business.uiuc.edu/history.html" w:history="1">
              <w:r w:rsidRPr="00ED0316">
                <w:rPr>
                  <w:rFonts w:eastAsia="Times New Roman"/>
                  <w:i/>
                  <w:iCs/>
                  <w:color w:val="0000FF"/>
                  <w:sz w:val="24"/>
                  <w:szCs w:val="24"/>
                  <w:u w:val="single"/>
                </w:rPr>
                <w:t>History of the Tagore Festival</w:t>
              </w:r>
            </w:hyperlink>
            <w:r w:rsidRPr="00ED0316">
              <w:rPr>
                <w:rFonts w:eastAsia="Times New Roman"/>
                <w:i/>
                <w:iCs/>
                <w:sz w:val="24"/>
                <w:szCs w:val="24"/>
              </w:rPr>
              <w:t>", College of Business, University of Illinois at Urbana-Champaign, &lt;</w:t>
            </w:r>
            <w:hyperlink r:id="rId500" w:tooltip="http://tagore.business.uiuc.edu/history.html" w:history="1">
              <w:r w:rsidRPr="00ED0316">
                <w:rPr>
                  <w:rFonts w:eastAsia="Times New Roman"/>
                  <w:i/>
                  <w:iCs/>
                  <w:color w:val="0000FF"/>
                  <w:sz w:val="24"/>
                  <w:szCs w:val="24"/>
                  <w:u w:val="single"/>
                </w:rPr>
                <w:t>http://tagore.business.uiuc.edu/history.html</w:t>
              </w:r>
            </w:hyperlink>
            <w:r w:rsidRPr="00ED0316">
              <w:rPr>
                <w:rFonts w:eastAsia="Times New Roman"/>
                <w:i/>
                <w:iCs/>
                <w:sz w:val="24"/>
                <w:szCs w:val="24"/>
              </w:rPr>
              <w:t>&gt;. Retrieved on 5 April 2006</w:t>
            </w:r>
            <w:r w:rsidRPr="00ED0316">
              <w:rPr>
                <w:rFonts w:eastAsia="Times New Roman"/>
                <w:sz w:val="24"/>
                <w:szCs w:val="24"/>
              </w:rPr>
              <w:t>.</w:t>
            </w:r>
          </w:p>
          <w:p w:rsidR="00ED0316" w:rsidRPr="00ED0316" w:rsidRDefault="00ED0316" w:rsidP="00ED0316">
            <w:pPr>
              <w:numPr>
                <w:ilvl w:val="0"/>
                <w:numId w:val="3"/>
              </w:numPr>
              <w:spacing w:before="100" w:beforeAutospacing="1" w:after="100" w:afterAutospacing="1" w:line="240" w:lineRule="auto"/>
              <w:rPr>
                <w:rFonts w:eastAsia="Times New Roman"/>
                <w:sz w:val="24"/>
                <w:szCs w:val="24"/>
              </w:rPr>
            </w:pPr>
            <w:r w:rsidRPr="00ED0316">
              <w:rPr>
                <w:rFonts w:eastAsia="Times New Roman"/>
                <w:i/>
                <w:iCs/>
                <w:sz w:val="24"/>
                <w:szCs w:val="24"/>
              </w:rPr>
              <w:t xml:space="preserve">Urban, HB (2001), Songs of Ecstasy: Tantric and Devotional Songs from Colonial Bengal, Oxford University Press, </w:t>
            </w:r>
            <w:hyperlink r:id="rId501" w:history="1">
              <w:proofErr w:type="gramStart"/>
              <w:r w:rsidRPr="00ED0316">
                <w:rPr>
                  <w:rFonts w:eastAsia="Times New Roman"/>
                  <w:i/>
                  <w:iCs/>
                  <w:color w:val="0000FF"/>
                  <w:sz w:val="24"/>
                  <w:szCs w:val="24"/>
                  <w:u w:val="single"/>
                </w:rPr>
                <w:t>ISBN</w:t>
              </w:r>
              <w:proofErr w:type="gramEnd"/>
              <w:r w:rsidRPr="00ED0316">
                <w:rPr>
                  <w:rFonts w:eastAsia="Times New Roman"/>
                  <w:i/>
                  <w:iCs/>
                  <w:color w:val="0000FF"/>
                  <w:sz w:val="24"/>
                  <w:szCs w:val="24"/>
                  <w:u w:val="single"/>
                </w:rPr>
                <w:t xml:space="preserve"> 0-19-513901-1</w:t>
              </w:r>
            </w:hyperlink>
            <w:r w:rsidRPr="00ED0316">
              <w:rPr>
                <w:rFonts w:eastAsia="Times New Roman"/>
                <w:sz w:val="24"/>
                <w:szCs w:val="24"/>
              </w:rPr>
              <w:t>.</w:t>
            </w:r>
          </w:p>
          <w:p w:rsidR="00ED0316" w:rsidRPr="00ED0316" w:rsidRDefault="00ED0316" w:rsidP="00ED0316">
            <w:pPr>
              <w:numPr>
                <w:ilvl w:val="0"/>
                <w:numId w:val="3"/>
              </w:numPr>
              <w:spacing w:before="100" w:beforeAutospacing="1" w:after="100" w:afterAutospacing="1" w:line="240" w:lineRule="auto"/>
              <w:rPr>
                <w:rFonts w:eastAsia="Times New Roman"/>
                <w:sz w:val="24"/>
                <w:szCs w:val="24"/>
              </w:rPr>
            </w:pPr>
            <w:r w:rsidRPr="00ED0316">
              <w:rPr>
                <w:rFonts w:eastAsia="Times New Roman"/>
                <w:i/>
                <w:iCs/>
                <w:sz w:val="24"/>
                <w:szCs w:val="24"/>
              </w:rPr>
              <w:t xml:space="preserve">Brown, Giles (1948), </w:t>
            </w:r>
            <w:proofErr w:type="gramStart"/>
            <w:r w:rsidRPr="00ED0316">
              <w:rPr>
                <w:rFonts w:eastAsia="Times New Roman"/>
                <w:i/>
                <w:iCs/>
                <w:sz w:val="24"/>
                <w:szCs w:val="24"/>
              </w:rPr>
              <w:t>The</w:t>
            </w:r>
            <w:proofErr w:type="gramEnd"/>
            <w:r w:rsidRPr="00ED0316">
              <w:rPr>
                <w:rFonts w:eastAsia="Times New Roman"/>
                <w:i/>
                <w:iCs/>
                <w:sz w:val="24"/>
                <w:szCs w:val="24"/>
              </w:rPr>
              <w:t xml:space="preserve"> Hindu Conspiracy, 1914-1917.The Pacific Historical Review, Vol. 17, No. 3. (Aug., 1948), pp. 299-310, University of California Press, ISSN 0030-8684</w:t>
            </w:r>
            <w:r w:rsidRPr="00ED0316">
              <w:rPr>
                <w:rFonts w:eastAsia="Times New Roman"/>
                <w:sz w:val="24"/>
                <w:szCs w:val="24"/>
              </w:rPr>
              <w:t>.</w:t>
            </w:r>
          </w:p>
        </w:tc>
      </w:tr>
    </w:tbl>
    <w:p w:rsidR="00ED0316" w:rsidRPr="00ED0316" w:rsidRDefault="00114266" w:rsidP="00ED0316">
      <w:pPr>
        <w:spacing w:before="100" w:beforeAutospacing="1" w:after="100" w:afterAutospacing="1" w:line="240" w:lineRule="auto"/>
        <w:outlineLvl w:val="1"/>
        <w:rPr>
          <w:rFonts w:eastAsia="Times New Roman"/>
          <w:b/>
          <w:bCs/>
          <w:sz w:val="36"/>
          <w:szCs w:val="36"/>
        </w:rPr>
      </w:pPr>
      <w:bookmarkStart w:id="13" w:name="Further_reading"/>
      <w:bookmarkEnd w:id="13"/>
      <w:r>
        <w:rPr>
          <w:rFonts w:eastAsia="Times New Roman"/>
          <w:b/>
          <w:bCs/>
          <w:sz w:val="36"/>
          <w:szCs w:val="36"/>
        </w:rPr>
        <w:t xml:space="preserve"> </w:t>
      </w:r>
      <w:r w:rsidR="00ED0316" w:rsidRPr="00ED0316">
        <w:rPr>
          <w:rFonts w:eastAsia="Times New Roman"/>
          <w:b/>
          <w:bCs/>
          <w:sz w:val="36"/>
          <w:szCs w:val="36"/>
        </w:rPr>
        <w:t xml:space="preserve"> Further reading</w:t>
      </w:r>
    </w:p>
    <w:p w:rsidR="00ED0316" w:rsidRPr="00ED0316" w:rsidRDefault="00ED0316" w:rsidP="00ED0316">
      <w:pPr>
        <w:numPr>
          <w:ilvl w:val="0"/>
          <w:numId w:val="4"/>
        </w:numPr>
        <w:spacing w:before="100" w:beforeAutospacing="1" w:after="100" w:afterAutospacing="1" w:line="240" w:lineRule="auto"/>
        <w:rPr>
          <w:rFonts w:eastAsia="Times New Roman"/>
          <w:sz w:val="24"/>
          <w:szCs w:val="24"/>
        </w:rPr>
      </w:pPr>
      <w:proofErr w:type="spellStart"/>
      <w:r w:rsidRPr="00ED0316">
        <w:rPr>
          <w:rFonts w:eastAsia="Times New Roman"/>
          <w:i/>
          <w:iCs/>
          <w:sz w:val="24"/>
          <w:szCs w:val="24"/>
        </w:rPr>
        <w:t>Chaudhuri</w:t>
      </w:r>
      <w:proofErr w:type="spellEnd"/>
      <w:r w:rsidRPr="00ED0316">
        <w:rPr>
          <w:rFonts w:eastAsia="Times New Roman"/>
          <w:i/>
          <w:iCs/>
          <w:sz w:val="24"/>
          <w:szCs w:val="24"/>
        </w:rPr>
        <w:t xml:space="preserve">, </w:t>
      </w:r>
      <w:proofErr w:type="gramStart"/>
      <w:r w:rsidRPr="00ED0316">
        <w:rPr>
          <w:rFonts w:eastAsia="Times New Roman"/>
          <w:i/>
          <w:iCs/>
          <w:sz w:val="24"/>
          <w:szCs w:val="24"/>
        </w:rPr>
        <w:t>A</w:t>
      </w:r>
      <w:proofErr w:type="gramEnd"/>
      <w:r w:rsidRPr="00ED0316">
        <w:rPr>
          <w:rFonts w:eastAsia="Times New Roman"/>
          <w:i/>
          <w:iCs/>
          <w:sz w:val="24"/>
          <w:szCs w:val="24"/>
        </w:rPr>
        <w:t xml:space="preserve"> (2004), The Vintage Book of Modern Indian Literature, Vintage, </w:t>
      </w:r>
      <w:hyperlink r:id="rId502" w:history="1">
        <w:r w:rsidRPr="00ED0316">
          <w:rPr>
            <w:rFonts w:eastAsia="Times New Roman"/>
            <w:i/>
            <w:iCs/>
            <w:color w:val="0000FF"/>
            <w:sz w:val="24"/>
            <w:szCs w:val="24"/>
            <w:u w:val="single"/>
          </w:rPr>
          <w:t>ISBN 0-375-71300-X</w:t>
        </w:r>
      </w:hyperlink>
      <w:r w:rsidRPr="00ED0316">
        <w:rPr>
          <w:rFonts w:eastAsia="Times New Roman"/>
          <w:sz w:val="24"/>
          <w:szCs w:val="24"/>
        </w:rPr>
        <w:t>.</w:t>
      </w:r>
    </w:p>
    <w:p w:rsidR="00ED0316" w:rsidRPr="00ED0316" w:rsidRDefault="00ED0316" w:rsidP="00ED0316">
      <w:pPr>
        <w:numPr>
          <w:ilvl w:val="0"/>
          <w:numId w:val="4"/>
        </w:numPr>
        <w:spacing w:before="100" w:beforeAutospacing="1" w:after="100" w:afterAutospacing="1" w:line="240" w:lineRule="auto"/>
        <w:rPr>
          <w:rFonts w:eastAsia="Times New Roman"/>
          <w:sz w:val="24"/>
          <w:szCs w:val="24"/>
        </w:rPr>
      </w:pPr>
      <w:r w:rsidRPr="00ED0316">
        <w:rPr>
          <w:rFonts w:eastAsia="Times New Roman"/>
          <w:i/>
          <w:iCs/>
          <w:sz w:val="24"/>
          <w:szCs w:val="24"/>
        </w:rPr>
        <w:t xml:space="preserve">Deutsch, </w:t>
      </w:r>
      <w:proofErr w:type="gramStart"/>
      <w:r w:rsidRPr="00ED0316">
        <w:rPr>
          <w:rFonts w:eastAsia="Times New Roman"/>
          <w:i/>
          <w:iCs/>
          <w:sz w:val="24"/>
          <w:szCs w:val="24"/>
        </w:rPr>
        <w:t>A</w:t>
      </w:r>
      <w:proofErr w:type="gramEnd"/>
      <w:r w:rsidRPr="00ED0316">
        <w:rPr>
          <w:rFonts w:eastAsia="Times New Roman"/>
          <w:i/>
          <w:iCs/>
          <w:sz w:val="24"/>
          <w:szCs w:val="24"/>
        </w:rPr>
        <w:t xml:space="preserve"> &amp; A </w:t>
      </w:r>
      <w:hyperlink r:id="rId503" w:tooltip="Andrew Robinson (author)" w:history="1">
        <w:r w:rsidRPr="00ED0316">
          <w:rPr>
            <w:rFonts w:eastAsia="Times New Roman"/>
            <w:i/>
            <w:iCs/>
            <w:color w:val="0000FF"/>
            <w:sz w:val="24"/>
            <w:szCs w:val="24"/>
            <w:u w:val="single"/>
          </w:rPr>
          <w:t>Robinson</w:t>
        </w:r>
      </w:hyperlink>
      <w:r w:rsidRPr="00ED0316">
        <w:rPr>
          <w:rFonts w:eastAsia="Times New Roman"/>
          <w:i/>
          <w:iCs/>
          <w:sz w:val="24"/>
          <w:szCs w:val="24"/>
        </w:rPr>
        <w:t xml:space="preserve"> (1989), The Art of </w:t>
      </w:r>
      <w:proofErr w:type="spellStart"/>
      <w:r w:rsidRPr="00ED0316">
        <w:rPr>
          <w:rFonts w:eastAsia="Times New Roman"/>
          <w:i/>
          <w:iCs/>
          <w:sz w:val="24"/>
          <w:szCs w:val="24"/>
        </w:rPr>
        <w:t>Rabindranath</w:t>
      </w:r>
      <w:proofErr w:type="spellEnd"/>
      <w:r w:rsidRPr="00ED0316">
        <w:rPr>
          <w:rFonts w:eastAsia="Times New Roman"/>
          <w:i/>
          <w:iCs/>
          <w:sz w:val="24"/>
          <w:szCs w:val="24"/>
        </w:rPr>
        <w:t xml:space="preserve"> Tagore, Monthly Review Press, </w:t>
      </w:r>
      <w:hyperlink r:id="rId504" w:history="1">
        <w:r w:rsidRPr="00ED0316">
          <w:rPr>
            <w:rFonts w:eastAsia="Times New Roman"/>
            <w:i/>
            <w:iCs/>
            <w:color w:val="0000FF"/>
            <w:sz w:val="24"/>
            <w:szCs w:val="24"/>
            <w:u w:val="single"/>
          </w:rPr>
          <w:t>ISBN 0-233-98359-7</w:t>
        </w:r>
      </w:hyperlink>
      <w:r w:rsidRPr="00ED0316">
        <w:rPr>
          <w:rFonts w:eastAsia="Times New Roman"/>
          <w:sz w:val="24"/>
          <w:szCs w:val="24"/>
        </w:rPr>
        <w:t>.</w:t>
      </w:r>
    </w:p>
    <w:p w:rsidR="00ED0316" w:rsidRPr="00ED0316" w:rsidRDefault="00ED0316" w:rsidP="00ED0316">
      <w:pPr>
        <w:numPr>
          <w:ilvl w:val="0"/>
          <w:numId w:val="4"/>
        </w:numPr>
        <w:spacing w:before="100" w:beforeAutospacing="1" w:after="100" w:afterAutospacing="1" w:line="240" w:lineRule="auto"/>
        <w:rPr>
          <w:rFonts w:eastAsia="Times New Roman"/>
          <w:sz w:val="24"/>
          <w:szCs w:val="24"/>
        </w:rPr>
      </w:pPr>
      <w:r w:rsidRPr="00ED0316">
        <w:rPr>
          <w:rFonts w:eastAsia="Times New Roman"/>
          <w:i/>
          <w:iCs/>
          <w:sz w:val="24"/>
          <w:szCs w:val="24"/>
        </w:rPr>
        <w:t xml:space="preserve">Deutsch, A (editor) &amp; A (editor) Robinson (1997), Selected Letters of </w:t>
      </w:r>
      <w:proofErr w:type="spellStart"/>
      <w:r w:rsidRPr="00ED0316">
        <w:rPr>
          <w:rFonts w:eastAsia="Times New Roman"/>
          <w:i/>
          <w:iCs/>
          <w:sz w:val="24"/>
          <w:szCs w:val="24"/>
        </w:rPr>
        <w:t>Rabindranath</w:t>
      </w:r>
      <w:proofErr w:type="spellEnd"/>
      <w:r w:rsidRPr="00ED0316">
        <w:rPr>
          <w:rFonts w:eastAsia="Times New Roman"/>
          <w:i/>
          <w:iCs/>
          <w:sz w:val="24"/>
          <w:szCs w:val="24"/>
        </w:rPr>
        <w:t xml:space="preserve"> Tagore, Cambridge University Press, </w:t>
      </w:r>
      <w:hyperlink r:id="rId505" w:history="1">
        <w:r w:rsidRPr="00ED0316">
          <w:rPr>
            <w:rFonts w:eastAsia="Times New Roman"/>
            <w:i/>
            <w:iCs/>
            <w:color w:val="0000FF"/>
            <w:sz w:val="24"/>
            <w:szCs w:val="24"/>
            <w:u w:val="single"/>
          </w:rPr>
          <w:t>ISBN 0-521-59018-3</w:t>
        </w:r>
      </w:hyperlink>
      <w:r w:rsidRPr="00ED0316">
        <w:rPr>
          <w:rFonts w:eastAsia="Times New Roman"/>
          <w:sz w:val="24"/>
          <w:szCs w:val="24"/>
        </w:rPr>
        <w:t>.</w:t>
      </w:r>
    </w:p>
    <w:p w:rsidR="00ED0316" w:rsidRPr="00ED0316" w:rsidRDefault="00ED0316" w:rsidP="00ED0316">
      <w:pPr>
        <w:numPr>
          <w:ilvl w:val="0"/>
          <w:numId w:val="4"/>
        </w:numPr>
        <w:spacing w:before="100" w:beforeAutospacing="1" w:after="100" w:afterAutospacing="1" w:line="240" w:lineRule="auto"/>
        <w:rPr>
          <w:rFonts w:eastAsia="Times New Roman"/>
          <w:sz w:val="24"/>
          <w:szCs w:val="24"/>
        </w:rPr>
      </w:pPr>
      <w:r w:rsidRPr="00ED0316">
        <w:rPr>
          <w:rFonts w:eastAsia="Times New Roman"/>
          <w:i/>
          <w:iCs/>
          <w:sz w:val="24"/>
          <w:szCs w:val="24"/>
        </w:rPr>
        <w:t xml:space="preserve">Tagore, R (2000), </w:t>
      </w:r>
      <w:proofErr w:type="spellStart"/>
      <w:r w:rsidRPr="00ED0316">
        <w:rPr>
          <w:rFonts w:eastAsia="Times New Roman"/>
          <w:i/>
          <w:iCs/>
          <w:sz w:val="24"/>
          <w:szCs w:val="24"/>
        </w:rPr>
        <w:t>Gitanjali</w:t>
      </w:r>
      <w:proofErr w:type="spellEnd"/>
      <w:r w:rsidRPr="00ED0316">
        <w:rPr>
          <w:rFonts w:eastAsia="Times New Roman"/>
          <w:i/>
          <w:iCs/>
          <w:sz w:val="24"/>
          <w:szCs w:val="24"/>
        </w:rPr>
        <w:t xml:space="preserve">, Macmillan India Ltd, </w:t>
      </w:r>
      <w:hyperlink r:id="rId506" w:history="1">
        <w:r w:rsidRPr="00ED0316">
          <w:rPr>
            <w:rFonts w:eastAsia="Times New Roman"/>
            <w:i/>
            <w:iCs/>
            <w:color w:val="0000FF"/>
            <w:sz w:val="24"/>
            <w:szCs w:val="24"/>
            <w:u w:val="single"/>
          </w:rPr>
          <w:t>ISBN 0-333-93575-6</w:t>
        </w:r>
      </w:hyperlink>
      <w:r w:rsidRPr="00ED0316">
        <w:rPr>
          <w:rFonts w:eastAsia="Times New Roman"/>
          <w:sz w:val="24"/>
          <w:szCs w:val="24"/>
        </w:rPr>
        <w:t>.</w:t>
      </w:r>
    </w:p>
    <w:p w:rsidR="00ED0316" w:rsidRPr="00ED0316" w:rsidRDefault="00ED0316" w:rsidP="00ED0316">
      <w:pPr>
        <w:spacing w:before="100" w:beforeAutospacing="1" w:after="100" w:afterAutospacing="1" w:line="240" w:lineRule="auto"/>
        <w:rPr>
          <w:rFonts w:eastAsia="Times New Roman"/>
          <w:sz w:val="24"/>
          <w:szCs w:val="24"/>
        </w:rPr>
      </w:pPr>
      <w:proofErr w:type="spellStart"/>
      <w:r w:rsidRPr="00ED0316">
        <w:rPr>
          <w:rFonts w:eastAsia="Times New Roman"/>
          <w:sz w:val="24"/>
          <w:szCs w:val="24"/>
        </w:rPr>
        <w:t>Bhattacharjere</w:t>
      </w:r>
      <w:proofErr w:type="spellEnd"/>
      <w:r w:rsidRPr="00ED0316">
        <w:rPr>
          <w:rFonts w:eastAsia="Times New Roman"/>
          <w:sz w:val="24"/>
          <w:szCs w:val="24"/>
        </w:rPr>
        <w:t xml:space="preserve">, Dr. </w:t>
      </w:r>
      <w:proofErr w:type="spellStart"/>
      <w:r w:rsidRPr="00ED0316">
        <w:rPr>
          <w:rFonts w:eastAsia="Times New Roman"/>
          <w:sz w:val="24"/>
          <w:szCs w:val="24"/>
        </w:rPr>
        <w:t>Shashwata</w:t>
      </w:r>
      <w:proofErr w:type="spellEnd"/>
      <w:r w:rsidRPr="00ED0316">
        <w:rPr>
          <w:rFonts w:eastAsia="Times New Roman"/>
          <w:sz w:val="24"/>
          <w:szCs w:val="24"/>
        </w:rPr>
        <w:t xml:space="preserve"> </w:t>
      </w:r>
      <w:proofErr w:type="spellStart"/>
      <w:r w:rsidRPr="00ED0316">
        <w:rPr>
          <w:rFonts w:eastAsia="Times New Roman"/>
          <w:sz w:val="24"/>
          <w:szCs w:val="24"/>
        </w:rPr>
        <w:t>Rabindra</w:t>
      </w:r>
      <w:proofErr w:type="spellEnd"/>
      <w:r w:rsidRPr="00ED0316">
        <w:rPr>
          <w:rFonts w:eastAsia="Times New Roman"/>
          <w:sz w:val="24"/>
          <w:szCs w:val="24"/>
        </w:rPr>
        <w:t xml:space="preserve"> </w:t>
      </w:r>
      <w:proofErr w:type="spellStart"/>
      <w:r w:rsidRPr="00ED0316">
        <w:rPr>
          <w:rFonts w:eastAsia="Times New Roman"/>
          <w:sz w:val="24"/>
          <w:szCs w:val="24"/>
        </w:rPr>
        <w:t>Nattya</w:t>
      </w:r>
      <w:proofErr w:type="spellEnd"/>
      <w:r w:rsidRPr="00ED0316">
        <w:rPr>
          <w:rFonts w:eastAsia="Times New Roman"/>
          <w:sz w:val="24"/>
          <w:szCs w:val="24"/>
        </w:rPr>
        <w:t xml:space="preserve"> </w:t>
      </w:r>
      <w:proofErr w:type="spellStart"/>
      <w:r w:rsidRPr="00ED0316">
        <w:rPr>
          <w:rFonts w:eastAsia="Times New Roman"/>
          <w:sz w:val="24"/>
          <w:szCs w:val="24"/>
        </w:rPr>
        <w:t>Dharar</w:t>
      </w:r>
      <w:proofErr w:type="spellEnd"/>
      <w:r w:rsidRPr="00ED0316">
        <w:rPr>
          <w:rFonts w:eastAsia="Times New Roman"/>
          <w:sz w:val="24"/>
          <w:szCs w:val="24"/>
        </w:rPr>
        <w:t xml:space="preserve"> </w:t>
      </w:r>
      <w:proofErr w:type="spellStart"/>
      <w:r w:rsidRPr="00ED0316">
        <w:rPr>
          <w:rFonts w:eastAsia="Times New Roman"/>
          <w:sz w:val="24"/>
          <w:szCs w:val="24"/>
        </w:rPr>
        <w:t>Prothem</w:t>
      </w:r>
      <w:proofErr w:type="spellEnd"/>
      <w:r w:rsidRPr="00ED0316">
        <w:rPr>
          <w:rFonts w:eastAsia="Times New Roman"/>
          <w:sz w:val="24"/>
          <w:szCs w:val="24"/>
        </w:rPr>
        <w:t xml:space="preserve"> </w:t>
      </w:r>
      <w:proofErr w:type="spellStart"/>
      <w:r w:rsidRPr="00ED0316">
        <w:rPr>
          <w:rFonts w:eastAsia="Times New Roman"/>
          <w:sz w:val="24"/>
          <w:szCs w:val="24"/>
        </w:rPr>
        <w:t>parjay</w:t>
      </w:r>
      <w:proofErr w:type="spellEnd"/>
      <w:r w:rsidRPr="00ED0316">
        <w:rPr>
          <w:rFonts w:eastAsia="Times New Roman"/>
          <w:sz w:val="24"/>
          <w:szCs w:val="24"/>
        </w:rPr>
        <w:t xml:space="preserve">, </w:t>
      </w:r>
      <w:proofErr w:type="spellStart"/>
      <w:r w:rsidRPr="00ED0316">
        <w:rPr>
          <w:rFonts w:eastAsia="Times New Roman"/>
          <w:sz w:val="24"/>
          <w:szCs w:val="24"/>
        </w:rPr>
        <w:t>Jtatiya</w:t>
      </w:r>
      <w:proofErr w:type="spellEnd"/>
      <w:r w:rsidRPr="00ED0316">
        <w:rPr>
          <w:rFonts w:eastAsia="Times New Roman"/>
          <w:sz w:val="24"/>
          <w:szCs w:val="24"/>
        </w:rPr>
        <w:t xml:space="preserve"> </w:t>
      </w:r>
      <w:proofErr w:type="spellStart"/>
      <w:r w:rsidRPr="00ED0316">
        <w:rPr>
          <w:rFonts w:eastAsia="Times New Roman"/>
          <w:sz w:val="24"/>
          <w:szCs w:val="24"/>
        </w:rPr>
        <w:t>sahittaya</w:t>
      </w:r>
      <w:proofErr w:type="spellEnd"/>
      <w:r w:rsidRPr="00ED0316">
        <w:rPr>
          <w:rFonts w:eastAsia="Times New Roman"/>
          <w:sz w:val="24"/>
          <w:szCs w:val="24"/>
        </w:rPr>
        <w:t xml:space="preserve"> </w:t>
      </w:r>
      <w:proofErr w:type="spellStart"/>
      <w:r w:rsidRPr="00ED0316">
        <w:rPr>
          <w:rFonts w:eastAsia="Times New Roman"/>
          <w:sz w:val="24"/>
          <w:szCs w:val="24"/>
        </w:rPr>
        <w:t>prokasoni</w:t>
      </w:r>
      <w:proofErr w:type="spellEnd"/>
      <w:r w:rsidRPr="00ED0316">
        <w:rPr>
          <w:rFonts w:eastAsia="Times New Roman"/>
          <w:sz w:val="24"/>
          <w:szCs w:val="24"/>
        </w:rPr>
        <w:t xml:space="preserve">, </w:t>
      </w:r>
      <w:proofErr w:type="spellStart"/>
      <w:r w:rsidRPr="00ED0316">
        <w:rPr>
          <w:rFonts w:eastAsia="Times New Roman"/>
          <w:sz w:val="24"/>
          <w:szCs w:val="24"/>
        </w:rPr>
        <w:t>Dhaka.Bangladesh</w:t>
      </w:r>
      <w:proofErr w:type="spellEnd"/>
    </w:p>
    <w:p w:rsidR="00ED0316" w:rsidRPr="00ED0316" w:rsidRDefault="00ED0316" w:rsidP="00ED0316">
      <w:pPr>
        <w:spacing w:before="100" w:beforeAutospacing="1" w:after="100" w:afterAutospacing="1" w:line="240" w:lineRule="auto"/>
        <w:outlineLvl w:val="1"/>
        <w:rPr>
          <w:rFonts w:eastAsia="Times New Roman"/>
          <w:b/>
          <w:bCs/>
          <w:sz w:val="36"/>
          <w:szCs w:val="36"/>
        </w:rPr>
      </w:pPr>
      <w:bookmarkStart w:id="14" w:name="External_links"/>
      <w:bookmarkEnd w:id="14"/>
      <w:r w:rsidRPr="00ED0316">
        <w:rPr>
          <w:rFonts w:eastAsia="Times New Roman"/>
          <w:b/>
          <w:bCs/>
          <w:sz w:val="36"/>
          <w:szCs w:val="36"/>
        </w:rPr>
        <w:t>[</w:t>
      </w:r>
      <w:hyperlink r:id="rId507" w:tooltip="Edit section: External links" w:history="1"/>
      <w:r w:rsidRPr="00ED0316">
        <w:rPr>
          <w:rFonts w:eastAsia="Times New Roman"/>
          <w:b/>
          <w:bCs/>
          <w:sz w:val="36"/>
          <w:szCs w:val="36"/>
        </w:rPr>
        <w:t>] External links</w:t>
      </w:r>
    </w:p>
    <w:p w:rsidR="00ED0316" w:rsidRPr="00ED0316" w:rsidRDefault="00ED0316" w:rsidP="00ED0316">
      <w:pPr>
        <w:spacing w:after="0" w:line="240" w:lineRule="auto"/>
        <w:rPr>
          <w:rFonts w:eastAsia="Times New Roman"/>
          <w:sz w:val="24"/>
          <w:szCs w:val="24"/>
        </w:rPr>
      </w:pPr>
      <w:r w:rsidRPr="00ED0316">
        <w:rPr>
          <w:rFonts w:eastAsia="Times New Roman"/>
          <w:sz w:val="24"/>
          <w:szCs w:val="24"/>
        </w:rPr>
        <w:t>Biographical</w:t>
      </w:r>
    </w:p>
    <w:p w:rsidR="00ED0316" w:rsidRPr="00ED0316" w:rsidRDefault="00ED0316" w:rsidP="00ED0316">
      <w:pPr>
        <w:numPr>
          <w:ilvl w:val="0"/>
          <w:numId w:val="5"/>
        </w:numPr>
        <w:spacing w:before="100" w:beforeAutospacing="1" w:after="100" w:afterAutospacing="1" w:line="240" w:lineRule="auto"/>
        <w:rPr>
          <w:rFonts w:eastAsia="Times New Roman"/>
          <w:sz w:val="24"/>
          <w:szCs w:val="24"/>
        </w:rPr>
      </w:pPr>
      <w:r w:rsidRPr="00ED0316">
        <w:rPr>
          <w:rFonts w:eastAsia="Times New Roman"/>
          <w:sz w:val="24"/>
          <w:szCs w:val="24"/>
        </w:rPr>
        <w:t>"</w:t>
      </w:r>
      <w:proofErr w:type="spellStart"/>
      <w:r w:rsidR="00DB0493">
        <w:fldChar w:fldCharType="begin"/>
      </w:r>
      <w:r w:rsidR="00357ED6">
        <w:instrText>HYPERLINK "http://www.calcuttaweb.com/tagore/index.shtml" \o "http://www.calcuttaweb.com/tagore/index.shtml"</w:instrText>
      </w:r>
      <w:r w:rsidR="00DB0493">
        <w:fldChar w:fldCharType="separate"/>
      </w:r>
      <w:r w:rsidRPr="00ED0316">
        <w:rPr>
          <w:rFonts w:eastAsia="Times New Roman"/>
          <w:color w:val="0000FF"/>
          <w:sz w:val="24"/>
          <w:szCs w:val="24"/>
          <w:u w:val="single"/>
        </w:rPr>
        <w:t>Rabindranath</w:t>
      </w:r>
      <w:proofErr w:type="spellEnd"/>
      <w:r w:rsidRPr="00ED0316">
        <w:rPr>
          <w:rFonts w:eastAsia="Times New Roman"/>
          <w:color w:val="0000FF"/>
          <w:sz w:val="24"/>
          <w:szCs w:val="24"/>
          <w:u w:val="single"/>
        </w:rPr>
        <w:t xml:space="preserve"> Tagore</w:t>
      </w:r>
      <w:r w:rsidR="00DB0493">
        <w:fldChar w:fldCharType="end"/>
      </w:r>
      <w:r w:rsidRPr="00ED0316">
        <w:rPr>
          <w:rFonts w:eastAsia="Times New Roman"/>
          <w:sz w:val="24"/>
          <w:szCs w:val="24"/>
        </w:rPr>
        <w:t xml:space="preserve">". </w:t>
      </w:r>
      <w:r w:rsidRPr="00ED0316">
        <w:rPr>
          <w:rFonts w:eastAsia="Times New Roman"/>
          <w:i/>
          <w:iCs/>
          <w:sz w:val="24"/>
          <w:szCs w:val="24"/>
        </w:rPr>
        <w:t>Calcutta Web</w:t>
      </w:r>
      <w:r w:rsidRPr="00ED0316">
        <w:rPr>
          <w:rFonts w:eastAsia="Times New Roman"/>
          <w:sz w:val="24"/>
          <w:szCs w:val="24"/>
        </w:rPr>
        <w:t xml:space="preserve">. Retrieved on </w:t>
      </w:r>
      <w:hyperlink r:id="rId508" w:tooltip="December 15" w:history="1">
        <w:r w:rsidRPr="00ED0316">
          <w:rPr>
            <w:rFonts w:eastAsia="Times New Roman"/>
            <w:color w:val="0000FF"/>
            <w:sz w:val="24"/>
            <w:szCs w:val="24"/>
            <w:u w:val="single"/>
          </w:rPr>
          <w:t>15 December</w:t>
        </w:r>
      </w:hyperlink>
      <w:r w:rsidRPr="00ED0316">
        <w:rPr>
          <w:rFonts w:eastAsia="Times New Roman"/>
          <w:sz w:val="24"/>
          <w:szCs w:val="24"/>
        </w:rPr>
        <w:t xml:space="preserve"> </w:t>
      </w:r>
      <w:hyperlink r:id="rId509" w:tooltip="2007" w:history="1">
        <w:r w:rsidRPr="00ED0316">
          <w:rPr>
            <w:rFonts w:eastAsia="Times New Roman"/>
            <w:color w:val="0000FF"/>
            <w:sz w:val="24"/>
            <w:szCs w:val="24"/>
            <w:u w:val="single"/>
          </w:rPr>
          <w:t>2007</w:t>
        </w:r>
      </w:hyperlink>
      <w:r w:rsidRPr="00ED0316">
        <w:rPr>
          <w:rFonts w:eastAsia="Times New Roman"/>
          <w:sz w:val="24"/>
          <w:szCs w:val="24"/>
        </w:rPr>
        <w:t>.</w:t>
      </w:r>
    </w:p>
    <w:p w:rsidR="00ED0316" w:rsidRPr="00ED0316" w:rsidRDefault="00ED0316" w:rsidP="00ED0316">
      <w:pPr>
        <w:numPr>
          <w:ilvl w:val="0"/>
          <w:numId w:val="5"/>
        </w:numPr>
        <w:spacing w:before="100" w:beforeAutospacing="1" w:after="100" w:afterAutospacing="1" w:line="240" w:lineRule="auto"/>
        <w:rPr>
          <w:rFonts w:eastAsia="Times New Roman"/>
          <w:sz w:val="24"/>
          <w:szCs w:val="24"/>
        </w:rPr>
      </w:pPr>
      <w:r w:rsidRPr="00ED0316">
        <w:rPr>
          <w:rFonts w:eastAsia="Times New Roman"/>
          <w:sz w:val="24"/>
          <w:szCs w:val="24"/>
        </w:rPr>
        <w:t>"</w:t>
      </w:r>
      <w:hyperlink r:id="rId510" w:tooltip="http://nobelprize.org/nobel_prizes/literature/articles/sen/" w:history="1">
        <w:r w:rsidRPr="00ED0316">
          <w:rPr>
            <w:rFonts w:eastAsia="Times New Roman"/>
            <w:color w:val="0000FF"/>
            <w:sz w:val="24"/>
            <w:szCs w:val="24"/>
            <w:u w:val="single"/>
          </w:rPr>
          <w:t>Tagore and his India</w:t>
        </w:r>
      </w:hyperlink>
      <w:r w:rsidRPr="00ED0316">
        <w:rPr>
          <w:rFonts w:eastAsia="Times New Roman"/>
          <w:sz w:val="24"/>
          <w:szCs w:val="24"/>
        </w:rPr>
        <w:t xml:space="preserve">". </w:t>
      </w:r>
      <w:r w:rsidRPr="00ED0316">
        <w:rPr>
          <w:rFonts w:eastAsia="Times New Roman"/>
          <w:i/>
          <w:iCs/>
          <w:sz w:val="24"/>
          <w:szCs w:val="24"/>
        </w:rPr>
        <w:t>Nobel Foundation</w:t>
      </w:r>
      <w:r w:rsidRPr="00ED0316">
        <w:rPr>
          <w:rFonts w:eastAsia="Times New Roman"/>
          <w:sz w:val="24"/>
          <w:szCs w:val="24"/>
        </w:rPr>
        <w:t xml:space="preserve">. Retrieved on </w:t>
      </w:r>
      <w:hyperlink r:id="rId511" w:tooltip="December 15" w:history="1">
        <w:r w:rsidRPr="00ED0316">
          <w:rPr>
            <w:rFonts w:eastAsia="Times New Roman"/>
            <w:color w:val="0000FF"/>
            <w:sz w:val="24"/>
            <w:szCs w:val="24"/>
            <w:u w:val="single"/>
          </w:rPr>
          <w:t>15 December</w:t>
        </w:r>
      </w:hyperlink>
      <w:r w:rsidRPr="00ED0316">
        <w:rPr>
          <w:rFonts w:eastAsia="Times New Roman"/>
          <w:sz w:val="24"/>
          <w:szCs w:val="24"/>
        </w:rPr>
        <w:t xml:space="preserve"> </w:t>
      </w:r>
      <w:hyperlink r:id="rId512" w:tooltip="2007" w:history="1">
        <w:r w:rsidRPr="00ED0316">
          <w:rPr>
            <w:rFonts w:eastAsia="Times New Roman"/>
            <w:color w:val="0000FF"/>
            <w:sz w:val="24"/>
            <w:szCs w:val="24"/>
            <w:u w:val="single"/>
          </w:rPr>
          <w:t>2007</w:t>
        </w:r>
      </w:hyperlink>
      <w:r w:rsidRPr="00ED0316">
        <w:rPr>
          <w:rFonts w:eastAsia="Times New Roman"/>
          <w:sz w:val="24"/>
          <w:szCs w:val="24"/>
        </w:rPr>
        <w:t>.</w:t>
      </w:r>
    </w:p>
    <w:p w:rsidR="00ED0316" w:rsidRPr="00ED0316" w:rsidRDefault="00ED0316" w:rsidP="00ED0316">
      <w:pPr>
        <w:numPr>
          <w:ilvl w:val="0"/>
          <w:numId w:val="5"/>
        </w:numPr>
        <w:spacing w:before="100" w:beforeAutospacing="1" w:after="100" w:afterAutospacing="1" w:line="240" w:lineRule="auto"/>
        <w:rPr>
          <w:rFonts w:eastAsia="Times New Roman"/>
          <w:sz w:val="24"/>
          <w:szCs w:val="24"/>
        </w:rPr>
      </w:pPr>
      <w:r w:rsidRPr="00ED0316">
        <w:rPr>
          <w:rFonts w:eastAsia="Times New Roman"/>
          <w:sz w:val="24"/>
          <w:szCs w:val="24"/>
        </w:rPr>
        <w:t>"</w:t>
      </w:r>
      <w:proofErr w:type="spellStart"/>
      <w:r w:rsidR="00DB0493">
        <w:fldChar w:fldCharType="begin"/>
      </w:r>
      <w:r w:rsidR="00357ED6">
        <w:instrText>HYPERLINK "http://www.visva-bharati.ac.in/Rabindranath/Rabindranath.htm" \o "http://www.visva-bharati.ac.in/Rabindranath/Rabindranath.htm"</w:instrText>
      </w:r>
      <w:r w:rsidR="00DB0493">
        <w:fldChar w:fldCharType="separate"/>
      </w:r>
      <w:r w:rsidRPr="00ED0316">
        <w:rPr>
          <w:rFonts w:eastAsia="Times New Roman"/>
          <w:color w:val="0000FF"/>
          <w:sz w:val="24"/>
          <w:szCs w:val="24"/>
          <w:u w:val="single"/>
        </w:rPr>
        <w:t>Rabindranath</w:t>
      </w:r>
      <w:proofErr w:type="spellEnd"/>
      <w:r w:rsidRPr="00ED0316">
        <w:rPr>
          <w:rFonts w:eastAsia="Times New Roman"/>
          <w:color w:val="0000FF"/>
          <w:sz w:val="24"/>
          <w:szCs w:val="24"/>
          <w:u w:val="single"/>
        </w:rPr>
        <w:t xml:space="preserve"> Tagore: The Founder</w:t>
      </w:r>
      <w:r w:rsidR="00DB0493">
        <w:fldChar w:fldCharType="end"/>
      </w:r>
      <w:r w:rsidRPr="00ED0316">
        <w:rPr>
          <w:rFonts w:eastAsia="Times New Roman"/>
          <w:sz w:val="24"/>
          <w:szCs w:val="24"/>
        </w:rPr>
        <w:t xml:space="preserve">". </w:t>
      </w:r>
      <w:proofErr w:type="spellStart"/>
      <w:r w:rsidRPr="00ED0316">
        <w:rPr>
          <w:rFonts w:eastAsia="Times New Roman"/>
          <w:i/>
          <w:iCs/>
          <w:sz w:val="24"/>
          <w:szCs w:val="24"/>
        </w:rPr>
        <w:t>Visva-Bharati</w:t>
      </w:r>
      <w:proofErr w:type="spellEnd"/>
      <w:r w:rsidRPr="00ED0316">
        <w:rPr>
          <w:rFonts w:eastAsia="Times New Roman"/>
          <w:i/>
          <w:iCs/>
          <w:sz w:val="24"/>
          <w:szCs w:val="24"/>
        </w:rPr>
        <w:t xml:space="preserve"> (</w:t>
      </w:r>
      <w:proofErr w:type="spellStart"/>
      <w:r w:rsidRPr="00ED0316">
        <w:rPr>
          <w:rFonts w:eastAsia="Times New Roman"/>
          <w:i/>
          <w:iCs/>
          <w:sz w:val="24"/>
          <w:szCs w:val="24"/>
        </w:rPr>
        <w:t>Shantiniketan</w:t>
      </w:r>
      <w:proofErr w:type="spellEnd"/>
      <w:r w:rsidRPr="00ED0316">
        <w:rPr>
          <w:rFonts w:eastAsia="Times New Roman"/>
          <w:i/>
          <w:iCs/>
          <w:sz w:val="24"/>
          <w:szCs w:val="24"/>
        </w:rPr>
        <w:t>)</w:t>
      </w:r>
      <w:r w:rsidRPr="00ED0316">
        <w:rPr>
          <w:rFonts w:eastAsia="Times New Roman"/>
          <w:sz w:val="24"/>
          <w:szCs w:val="24"/>
        </w:rPr>
        <w:t xml:space="preserve">. Retrieved on </w:t>
      </w:r>
      <w:hyperlink r:id="rId513" w:tooltip="December 15" w:history="1">
        <w:r w:rsidRPr="00ED0316">
          <w:rPr>
            <w:rFonts w:eastAsia="Times New Roman"/>
            <w:color w:val="0000FF"/>
            <w:sz w:val="24"/>
            <w:szCs w:val="24"/>
            <w:u w:val="single"/>
          </w:rPr>
          <w:t>15 December</w:t>
        </w:r>
      </w:hyperlink>
      <w:r w:rsidRPr="00ED0316">
        <w:rPr>
          <w:rFonts w:eastAsia="Times New Roman"/>
          <w:sz w:val="24"/>
          <w:szCs w:val="24"/>
        </w:rPr>
        <w:t xml:space="preserve"> </w:t>
      </w:r>
      <w:hyperlink r:id="rId514" w:tooltip="2007" w:history="1">
        <w:r w:rsidRPr="00ED0316">
          <w:rPr>
            <w:rFonts w:eastAsia="Times New Roman"/>
            <w:color w:val="0000FF"/>
            <w:sz w:val="24"/>
            <w:szCs w:val="24"/>
            <w:u w:val="single"/>
          </w:rPr>
          <w:t>2007</w:t>
        </w:r>
      </w:hyperlink>
      <w:r w:rsidRPr="00ED0316">
        <w:rPr>
          <w:rFonts w:eastAsia="Times New Roman"/>
          <w:sz w:val="24"/>
          <w:szCs w:val="24"/>
        </w:rPr>
        <w:t>.</w:t>
      </w:r>
    </w:p>
    <w:p w:rsidR="00ED0316" w:rsidRPr="00ED0316" w:rsidRDefault="00ED0316" w:rsidP="00ED0316">
      <w:pPr>
        <w:spacing w:after="0" w:line="240" w:lineRule="auto"/>
        <w:rPr>
          <w:rFonts w:eastAsia="Times New Roman"/>
          <w:sz w:val="24"/>
          <w:szCs w:val="24"/>
        </w:rPr>
      </w:pPr>
      <w:r w:rsidRPr="00ED0316">
        <w:rPr>
          <w:rFonts w:eastAsia="Times New Roman"/>
          <w:sz w:val="24"/>
          <w:szCs w:val="24"/>
        </w:rPr>
        <w:t>Conversations</w:t>
      </w:r>
    </w:p>
    <w:p w:rsidR="00ED0316" w:rsidRPr="00ED0316" w:rsidRDefault="00ED0316" w:rsidP="00ED0316">
      <w:pPr>
        <w:numPr>
          <w:ilvl w:val="0"/>
          <w:numId w:val="6"/>
        </w:numPr>
        <w:spacing w:before="100" w:beforeAutospacing="1" w:after="100" w:afterAutospacing="1" w:line="240" w:lineRule="auto"/>
        <w:rPr>
          <w:rFonts w:eastAsia="Times New Roman"/>
          <w:sz w:val="24"/>
          <w:szCs w:val="24"/>
        </w:rPr>
      </w:pPr>
      <w:r w:rsidRPr="00ED0316">
        <w:rPr>
          <w:rFonts w:eastAsia="Times New Roman"/>
          <w:sz w:val="24"/>
          <w:szCs w:val="24"/>
        </w:rPr>
        <w:t>"</w:t>
      </w:r>
      <w:proofErr w:type="spellStart"/>
      <w:r w:rsidR="00DB0493">
        <w:fldChar w:fldCharType="begin"/>
      </w:r>
      <w:r w:rsidR="00357ED6">
        <w:instrText>HYPERLINK "http://www.schoolofwisdom.com/tagore-einstein.html" \o "http://www.schoolofwisdom.com/tagore-einstein.html"</w:instrText>
      </w:r>
      <w:r w:rsidR="00DB0493">
        <w:fldChar w:fldCharType="separate"/>
      </w:r>
      <w:r w:rsidRPr="00ED0316">
        <w:rPr>
          <w:rFonts w:eastAsia="Times New Roman"/>
          <w:color w:val="0000FF"/>
          <w:sz w:val="24"/>
          <w:szCs w:val="24"/>
          <w:u w:val="single"/>
        </w:rPr>
        <w:t>Rabindranath</w:t>
      </w:r>
      <w:proofErr w:type="spellEnd"/>
      <w:r w:rsidRPr="00ED0316">
        <w:rPr>
          <w:rFonts w:eastAsia="Times New Roman"/>
          <w:color w:val="0000FF"/>
          <w:sz w:val="24"/>
          <w:szCs w:val="24"/>
          <w:u w:val="single"/>
        </w:rPr>
        <w:t xml:space="preserve"> Tagore's Conversation with Albert Einstein</w:t>
      </w:r>
      <w:r w:rsidR="00DB0493">
        <w:fldChar w:fldCharType="end"/>
      </w:r>
      <w:r w:rsidRPr="00ED0316">
        <w:rPr>
          <w:rFonts w:eastAsia="Times New Roman"/>
          <w:sz w:val="24"/>
          <w:szCs w:val="24"/>
        </w:rPr>
        <w:t xml:space="preserve">". </w:t>
      </w:r>
      <w:r w:rsidRPr="00ED0316">
        <w:rPr>
          <w:rFonts w:eastAsia="Times New Roman"/>
          <w:i/>
          <w:iCs/>
          <w:sz w:val="24"/>
          <w:szCs w:val="24"/>
        </w:rPr>
        <w:t>School of Wisdom</w:t>
      </w:r>
      <w:r w:rsidRPr="00ED0316">
        <w:rPr>
          <w:rFonts w:eastAsia="Times New Roman"/>
          <w:sz w:val="24"/>
          <w:szCs w:val="24"/>
        </w:rPr>
        <w:t xml:space="preserve">. Retrieved on </w:t>
      </w:r>
      <w:hyperlink r:id="rId515" w:tooltip="December 15" w:history="1">
        <w:r w:rsidRPr="00ED0316">
          <w:rPr>
            <w:rFonts w:eastAsia="Times New Roman"/>
            <w:color w:val="0000FF"/>
            <w:sz w:val="24"/>
            <w:szCs w:val="24"/>
            <w:u w:val="single"/>
          </w:rPr>
          <w:t>15 December</w:t>
        </w:r>
      </w:hyperlink>
      <w:r w:rsidRPr="00ED0316">
        <w:rPr>
          <w:rFonts w:eastAsia="Times New Roman"/>
          <w:sz w:val="24"/>
          <w:szCs w:val="24"/>
        </w:rPr>
        <w:t xml:space="preserve"> </w:t>
      </w:r>
      <w:hyperlink r:id="rId516" w:tooltip="2007" w:history="1">
        <w:r w:rsidRPr="00ED0316">
          <w:rPr>
            <w:rFonts w:eastAsia="Times New Roman"/>
            <w:color w:val="0000FF"/>
            <w:sz w:val="24"/>
            <w:szCs w:val="24"/>
            <w:u w:val="single"/>
          </w:rPr>
          <w:t>2007</w:t>
        </w:r>
      </w:hyperlink>
      <w:r w:rsidRPr="00ED0316">
        <w:rPr>
          <w:rFonts w:eastAsia="Times New Roman"/>
          <w:sz w:val="24"/>
          <w:szCs w:val="24"/>
        </w:rPr>
        <w:t>.</w:t>
      </w:r>
    </w:p>
    <w:p w:rsidR="00ED0316" w:rsidRPr="00ED0316" w:rsidRDefault="00ED0316" w:rsidP="00ED0316">
      <w:pPr>
        <w:numPr>
          <w:ilvl w:val="0"/>
          <w:numId w:val="6"/>
        </w:numPr>
        <w:spacing w:before="100" w:beforeAutospacing="1" w:after="100" w:afterAutospacing="1" w:line="240" w:lineRule="auto"/>
        <w:rPr>
          <w:rFonts w:eastAsia="Times New Roman"/>
          <w:sz w:val="24"/>
          <w:szCs w:val="24"/>
        </w:rPr>
      </w:pPr>
      <w:r w:rsidRPr="00ED0316">
        <w:rPr>
          <w:rFonts w:eastAsia="Times New Roman"/>
          <w:sz w:val="24"/>
          <w:szCs w:val="24"/>
        </w:rPr>
        <w:t>"</w:t>
      </w:r>
      <w:proofErr w:type="spellStart"/>
      <w:r w:rsidR="00DB0493">
        <w:fldChar w:fldCharType="begin"/>
      </w:r>
      <w:r w:rsidR="00357ED6">
        <w:instrText>HYPERLINK "http://www.schoolofwisdom.com/tagore-wells.html" \o "http://www.schoolofwisdom.com/tagore-wells.html"</w:instrText>
      </w:r>
      <w:r w:rsidR="00DB0493">
        <w:fldChar w:fldCharType="separate"/>
      </w:r>
      <w:r w:rsidRPr="00ED0316">
        <w:rPr>
          <w:rFonts w:eastAsia="Times New Roman"/>
          <w:color w:val="0000FF"/>
          <w:sz w:val="24"/>
          <w:szCs w:val="24"/>
          <w:u w:val="single"/>
        </w:rPr>
        <w:t>Rabindranath</w:t>
      </w:r>
      <w:proofErr w:type="spellEnd"/>
      <w:r w:rsidRPr="00ED0316">
        <w:rPr>
          <w:rFonts w:eastAsia="Times New Roman"/>
          <w:color w:val="0000FF"/>
          <w:sz w:val="24"/>
          <w:szCs w:val="24"/>
          <w:u w:val="single"/>
        </w:rPr>
        <w:t xml:space="preserve"> Tagore: In Conversation with H. G. Wells</w:t>
      </w:r>
      <w:r w:rsidR="00DB0493">
        <w:fldChar w:fldCharType="end"/>
      </w:r>
      <w:r w:rsidRPr="00ED0316">
        <w:rPr>
          <w:rFonts w:eastAsia="Times New Roman"/>
          <w:sz w:val="24"/>
          <w:szCs w:val="24"/>
        </w:rPr>
        <w:t xml:space="preserve">". </w:t>
      </w:r>
      <w:r w:rsidRPr="00ED0316">
        <w:rPr>
          <w:rFonts w:eastAsia="Times New Roman"/>
          <w:i/>
          <w:iCs/>
          <w:sz w:val="24"/>
          <w:szCs w:val="24"/>
        </w:rPr>
        <w:t>School of Wisdom</w:t>
      </w:r>
      <w:r w:rsidRPr="00ED0316">
        <w:rPr>
          <w:rFonts w:eastAsia="Times New Roman"/>
          <w:sz w:val="24"/>
          <w:szCs w:val="24"/>
        </w:rPr>
        <w:t xml:space="preserve">. Retrieved on </w:t>
      </w:r>
      <w:hyperlink r:id="rId517" w:tooltip="December 15" w:history="1">
        <w:r w:rsidRPr="00ED0316">
          <w:rPr>
            <w:rFonts w:eastAsia="Times New Roman"/>
            <w:color w:val="0000FF"/>
            <w:sz w:val="24"/>
            <w:szCs w:val="24"/>
            <w:u w:val="single"/>
          </w:rPr>
          <w:t>15 December</w:t>
        </w:r>
      </w:hyperlink>
      <w:r w:rsidRPr="00ED0316">
        <w:rPr>
          <w:rFonts w:eastAsia="Times New Roman"/>
          <w:sz w:val="24"/>
          <w:szCs w:val="24"/>
        </w:rPr>
        <w:t xml:space="preserve"> </w:t>
      </w:r>
      <w:hyperlink r:id="rId518" w:tooltip="2007" w:history="1">
        <w:r w:rsidRPr="00ED0316">
          <w:rPr>
            <w:rFonts w:eastAsia="Times New Roman"/>
            <w:color w:val="0000FF"/>
            <w:sz w:val="24"/>
            <w:szCs w:val="24"/>
            <w:u w:val="single"/>
          </w:rPr>
          <w:t>2007</w:t>
        </w:r>
      </w:hyperlink>
      <w:r w:rsidRPr="00ED0316">
        <w:rPr>
          <w:rFonts w:eastAsia="Times New Roman"/>
          <w:sz w:val="24"/>
          <w:szCs w:val="24"/>
        </w:rPr>
        <w:t>.</w:t>
      </w:r>
    </w:p>
    <w:p w:rsidR="00ED0316" w:rsidRPr="00ED0316" w:rsidRDefault="00ED0316" w:rsidP="00ED0316">
      <w:pPr>
        <w:spacing w:after="0" w:line="240" w:lineRule="auto"/>
        <w:rPr>
          <w:rFonts w:eastAsia="Times New Roman"/>
          <w:sz w:val="24"/>
          <w:szCs w:val="24"/>
        </w:rPr>
      </w:pPr>
      <w:r w:rsidRPr="00ED0316">
        <w:rPr>
          <w:rFonts w:eastAsia="Times New Roman"/>
          <w:sz w:val="24"/>
          <w:szCs w:val="24"/>
        </w:rPr>
        <w:t>Readings</w:t>
      </w:r>
    </w:p>
    <w:p w:rsidR="00ED0316" w:rsidRPr="00ED0316" w:rsidRDefault="00ED0316" w:rsidP="00ED0316">
      <w:pPr>
        <w:numPr>
          <w:ilvl w:val="0"/>
          <w:numId w:val="7"/>
        </w:numPr>
        <w:spacing w:before="100" w:beforeAutospacing="1" w:after="100" w:afterAutospacing="1" w:line="240" w:lineRule="auto"/>
        <w:rPr>
          <w:rFonts w:eastAsia="Times New Roman"/>
          <w:sz w:val="24"/>
          <w:szCs w:val="24"/>
        </w:rPr>
      </w:pPr>
      <w:r w:rsidRPr="00ED0316">
        <w:rPr>
          <w:rFonts w:eastAsia="Times New Roman"/>
          <w:sz w:val="24"/>
          <w:szCs w:val="24"/>
        </w:rPr>
        <w:t>"</w:t>
      </w:r>
      <w:proofErr w:type="spellStart"/>
      <w:r w:rsidR="00DB0493">
        <w:fldChar w:fldCharType="begin"/>
      </w:r>
      <w:r w:rsidR="00357ED6">
        <w:instrText>HYPERLINK "http://librivox.org/sadhana-by-rabindranath-tagore/" \o "http://librivox.org/sadhana-by-rabindranath-tagore/"</w:instrText>
      </w:r>
      <w:r w:rsidR="00DB0493">
        <w:fldChar w:fldCharType="separate"/>
      </w:r>
      <w:r w:rsidRPr="00ED0316">
        <w:rPr>
          <w:rFonts w:eastAsia="Times New Roman"/>
          <w:color w:val="0000FF"/>
          <w:sz w:val="24"/>
          <w:szCs w:val="24"/>
          <w:u w:val="single"/>
        </w:rPr>
        <w:t>Sadhana</w:t>
      </w:r>
      <w:proofErr w:type="spellEnd"/>
      <w:r w:rsidRPr="00ED0316">
        <w:rPr>
          <w:rFonts w:eastAsia="Times New Roman"/>
          <w:color w:val="0000FF"/>
          <w:sz w:val="24"/>
          <w:szCs w:val="24"/>
          <w:u w:val="single"/>
        </w:rPr>
        <w:t xml:space="preserve">: The </w:t>
      </w:r>
      <w:proofErr w:type="spellStart"/>
      <w:r w:rsidRPr="00ED0316">
        <w:rPr>
          <w:rFonts w:eastAsia="Times New Roman"/>
          <w:color w:val="0000FF"/>
          <w:sz w:val="24"/>
          <w:szCs w:val="24"/>
          <w:u w:val="single"/>
        </w:rPr>
        <w:t>Realisation</w:t>
      </w:r>
      <w:proofErr w:type="spellEnd"/>
      <w:r w:rsidRPr="00ED0316">
        <w:rPr>
          <w:rFonts w:eastAsia="Times New Roman"/>
          <w:color w:val="0000FF"/>
          <w:sz w:val="24"/>
          <w:szCs w:val="24"/>
          <w:u w:val="single"/>
        </w:rPr>
        <w:t xml:space="preserve"> of Life</w:t>
      </w:r>
      <w:r w:rsidR="00DB0493">
        <w:fldChar w:fldCharType="end"/>
      </w:r>
      <w:r w:rsidRPr="00ED0316">
        <w:rPr>
          <w:rFonts w:eastAsia="Times New Roman"/>
          <w:sz w:val="24"/>
          <w:szCs w:val="24"/>
        </w:rPr>
        <w:t xml:space="preserve">". </w:t>
      </w:r>
      <w:hyperlink r:id="rId519" w:tooltip="LibriVox" w:history="1">
        <w:proofErr w:type="spellStart"/>
        <w:r w:rsidRPr="00ED0316">
          <w:rPr>
            <w:rFonts w:eastAsia="Times New Roman"/>
            <w:i/>
            <w:iCs/>
            <w:color w:val="0000FF"/>
            <w:sz w:val="24"/>
            <w:szCs w:val="24"/>
            <w:u w:val="single"/>
          </w:rPr>
          <w:t>LibriVox</w:t>
        </w:r>
        <w:proofErr w:type="spellEnd"/>
      </w:hyperlink>
      <w:r w:rsidRPr="00ED0316">
        <w:rPr>
          <w:rFonts w:eastAsia="Times New Roman"/>
          <w:sz w:val="24"/>
          <w:szCs w:val="24"/>
        </w:rPr>
        <w:t xml:space="preserve">. Retrieved on </w:t>
      </w:r>
      <w:hyperlink r:id="rId520" w:tooltip="December 15" w:history="1">
        <w:r w:rsidRPr="00ED0316">
          <w:rPr>
            <w:rFonts w:eastAsia="Times New Roman"/>
            <w:color w:val="0000FF"/>
            <w:sz w:val="24"/>
            <w:szCs w:val="24"/>
            <w:u w:val="single"/>
          </w:rPr>
          <w:t>15 December</w:t>
        </w:r>
      </w:hyperlink>
      <w:r w:rsidRPr="00ED0316">
        <w:rPr>
          <w:rFonts w:eastAsia="Times New Roman"/>
          <w:sz w:val="24"/>
          <w:szCs w:val="24"/>
        </w:rPr>
        <w:t xml:space="preserve"> </w:t>
      </w:r>
      <w:hyperlink r:id="rId521" w:tooltip="2007" w:history="1">
        <w:r w:rsidRPr="00ED0316">
          <w:rPr>
            <w:rFonts w:eastAsia="Times New Roman"/>
            <w:color w:val="0000FF"/>
            <w:sz w:val="24"/>
            <w:szCs w:val="24"/>
            <w:u w:val="single"/>
          </w:rPr>
          <w:t>2007</w:t>
        </w:r>
      </w:hyperlink>
      <w:r w:rsidRPr="00ED0316">
        <w:rPr>
          <w:rFonts w:eastAsia="Times New Roman"/>
          <w:sz w:val="24"/>
          <w:szCs w:val="24"/>
        </w:rPr>
        <w:t>.</w:t>
      </w:r>
    </w:p>
    <w:p w:rsidR="00ED0316" w:rsidRPr="00ED0316" w:rsidRDefault="00ED0316" w:rsidP="00ED0316">
      <w:pPr>
        <w:numPr>
          <w:ilvl w:val="0"/>
          <w:numId w:val="7"/>
        </w:numPr>
        <w:spacing w:before="100" w:beforeAutospacing="1" w:after="100" w:afterAutospacing="1" w:line="240" w:lineRule="auto"/>
        <w:rPr>
          <w:rFonts w:eastAsia="Times New Roman"/>
          <w:sz w:val="24"/>
          <w:szCs w:val="24"/>
        </w:rPr>
      </w:pPr>
      <w:r w:rsidRPr="00ED0316">
        <w:rPr>
          <w:rFonts w:eastAsia="Times New Roman"/>
          <w:sz w:val="24"/>
          <w:szCs w:val="24"/>
        </w:rPr>
        <w:t>"</w:t>
      </w:r>
      <w:hyperlink r:id="rId522" w:tooltip="http://wiredforbooks.org/martinsheen/" w:history="1">
        <w:r w:rsidRPr="00ED0316">
          <w:rPr>
            <w:rFonts w:eastAsia="Times New Roman"/>
            <w:color w:val="0000FF"/>
            <w:sz w:val="24"/>
            <w:szCs w:val="24"/>
            <w:u w:val="single"/>
          </w:rPr>
          <w:t xml:space="preserve">Martin Sheen Reads "My Country Awake" by </w:t>
        </w:r>
        <w:proofErr w:type="spellStart"/>
        <w:r w:rsidRPr="00ED0316">
          <w:rPr>
            <w:rFonts w:eastAsia="Times New Roman"/>
            <w:color w:val="0000FF"/>
            <w:sz w:val="24"/>
            <w:szCs w:val="24"/>
            <w:u w:val="single"/>
          </w:rPr>
          <w:t>Rabindranath</w:t>
        </w:r>
        <w:proofErr w:type="spellEnd"/>
        <w:r w:rsidRPr="00ED0316">
          <w:rPr>
            <w:rFonts w:eastAsia="Times New Roman"/>
            <w:color w:val="0000FF"/>
            <w:sz w:val="24"/>
            <w:szCs w:val="24"/>
            <w:u w:val="single"/>
          </w:rPr>
          <w:t xml:space="preserve"> Tagore</w:t>
        </w:r>
      </w:hyperlink>
      <w:r w:rsidRPr="00ED0316">
        <w:rPr>
          <w:rFonts w:eastAsia="Times New Roman"/>
          <w:sz w:val="24"/>
          <w:szCs w:val="24"/>
        </w:rPr>
        <w:t xml:space="preserve">". </w:t>
      </w:r>
      <w:r w:rsidRPr="00ED0316">
        <w:rPr>
          <w:rFonts w:eastAsia="Times New Roman"/>
          <w:i/>
          <w:iCs/>
          <w:sz w:val="24"/>
          <w:szCs w:val="24"/>
        </w:rPr>
        <w:t>Wired for Books</w:t>
      </w:r>
      <w:r w:rsidRPr="00ED0316">
        <w:rPr>
          <w:rFonts w:eastAsia="Times New Roman"/>
          <w:sz w:val="24"/>
          <w:szCs w:val="24"/>
        </w:rPr>
        <w:t xml:space="preserve">. Retrieved on </w:t>
      </w:r>
      <w:hyperlink r:id="rId523" w:tooltip="December 15" w:history="1">
        <w:r w:rsidRPr="00ED0316">
          <w:rPr>
            <w:rFonts w:eastAsia="Times New Roman"/>
            <w:color w:val="0000FF"/>
            <w:sz w:val="24"/>
            <w:szCs w:val="24"/>
            <w:u w:val="single"/>
          </w:rPr>
          <w:t>15 December</w:t>
        </w:r>
      </w:hyperlink>
      <w:r w:rsidRPr="00ED0316">
        <w:rPr>
          <w:rFonts w:eastAsia="Times New Roman"/>
          <w:sz w:val="24"/>
          <w:szCs w:val="24"/>
        </w:rPr>
        <w:t xml:space="preserve"> </w:t>
      </w:r>
      <w:hyperlink r:id="rId524" w:tooltip="2007" w:history="1">
        <w:r w:rsidRPr="00ED0316">
          <w:rPr>
            <w:rFonts w:eastAsia="Times New Roman"/>
            <w:color w:val="0000FF"/>
            <w:sz w:val="24"/>
            <w:szCs w:val="24"/>
            <w:u w:val="single"/>
          </w:rPr>
          <w:t>2007</w:t>
        </w:r>
      </w:hyperlink>
      <w:r w:rsidRPr="00ED0316">
        <w:rPr>
          <w:rFonts w:eastAsia="Times New Roman"/>
          <w:sz w:val="24"/>
          <w:szCs w:val="24"/>
        </w:rPr>
        <w:t>.</w:t>
      </w:r>
    </w:p>
    <w:p w:rsidR="00ED0316" w:rsidRPr="00ED0316" w:rsidRDefault="00ED0316" w:rsidP="00ED0316">
      <w:pPr>
        <w:spacing w:after="0" w:line="240" w:lineRule="auto"/>
        <w:rPr>
          <w:rFonts w:eastAsia="Times New Roman"/>
          <w:sz w:val="24"/>
          <w:szCs w:val="24"/>
        </w:rPr>
      </w:pPr>
      <w:r w:rsidRPr="00ED0316">
        <w:rPr>
          <w:rFonts w:eastAsia="Times New Roman"/>
          <w:sz w:val="24"/>
          <w:szCs w:val="24"/>
        </w:rPr>
        <w:t>Texts</w:t>
      </w:r>
    </w:p>
    <w:p w:rsidR="00ED0316" w:rsidRPr="00ED0316" w:rsidRDefault="00ED0316" w:rsidP="00ED0316">
      <w:pPr>
        <w:numPr>
          <w:ilvl w:val="0"/>
          <w:numId w:val="8"/>
        </w:numPr>
        <w:spacing w:before="100" w:beforeAutospacing="1" w:after="100" w:afterAutospacing="1" w:line="240" w:lineRule="auto"/>
        <w:rPr>
          <w:rFonts w:eastAsia="Times New Roman"/>
          <w:sz w:val="24"/>
          <w:szCs w:val="24"/>
        </w:rPr>
      </w:pPr>
      <w:r w:rsidRPr="00ED0316">
        <w:rPr>
          <w:rFonts w:eastAsia="Times New Roman"/>
          <w:sz w:val="24"/>
          <w:szCs w:val="24"/>
        </w:rPr>
        <w:t>"</w:t>
      </w:r>
      <w:proofErr w:type="spellStart"/>
      <w:r w:rsidR="00DB0493">
        <w:fldChar w:fldCharType="begin"/>
      </w:r>
      <w:r w:rsidR="00357ED6">
        <w:instrText>HYPERLINK "http://www.stat.wisc.edu/%7Edeepayan/Bengali/WebPage/Archive/Rabindranath/archive.bn.html" \o "http://www.stat.wisc.edu/~deepayan/Bengali/WebPage/Archive/Rabindranath/archive.bn.html"</w:instrText>
      </w:r>
      <w:r w:rsidR="00DB0493">
        <w:fldChar w:fldCharType="separate"/>
      </w:r>
      <w:r w:rsidRPr="00ED0316">
        <w:rPr>
          <w:rFonts w:ascii="Vrinda" w:eastAsia="Times New Roman" w:hAnsi="Vrinda" w:cs="Vrinda"/>
          <w:color w:val="0000FF"/>
          <w:sz w:val="24"/>
          <w:szCs w:val="24"/>
          <w:u w:val="single"/>
        </w:rPr>
        <w:t>রবীন্দ্রনাথের</w:t>
      </w:r>
      <w:proofErr w:type="spellEnd"/>
      <w:r w:rsidRPr="00ED0316">
        <w:rPr>
          <w:rFonts w:eastAsia="Times New Roman"/>
          <w:color w:val="0000FF"/>
          <w:sz w:val="24"/>
          <w:szCs w:val="24"/>
          <w:u w:val="single"/>
        </w:rPr>
        <w:t xml:space="preserve"> </w:t>
      </w:r>
      <w:proofErr w:type="spellStart"/>
      <w:r w:rsidRPr="00ED0316">
        <w:rPr>
          <w:rFonts w:ascii="Vrinda" w:eastAsia="Times New Roman" w:hAnsi="Vrinda" w:cs="Vrinda"/>
          <w:color w:val="0000FF"/>
          <w:sz w:val="24"/>
          <w:szCs w:val="24"/>
          <w:u w:val="single"/>
        </w:rPr>
        <w:t>বিভিন্ন</w:t>
      </w:r>
      <w:proofErr w:type="spellEnd"/>
      <w:r w:rsidRPr="00ED0316">
        <w:rPr>
          <w:rFonts w:eastAsia="Times New Roman"/>
          <w:color w:val="0000FF"/>
          <w:sz w:val="24"/>
          <w:szCs w:val="24"/>
          <w:u w:val="single"/>
        </w:rPr>
        <w:t xml:space="preserve"> </w:t>
      </w:r>
      <w:proofErr w:type="spellStart"/>
      <w:r w:rsidRPr="00ED0316">
        <w:rPr>
          <w:rFonts w:ascii="Vrinda" w:eastAsia="Times New Roman" w:hAnsi="Vrinda" w:cs="Vrinda"/>
          <w:color w:val="0000FF"/>
          <w:sz w:val="24"/>
          <w:szCs w:val="24"/>
          <w:u w:val="single"/>
        </w:rPr>
        <w:t>রচনা</w:t>
      </w:r>
      <w:proofErr w:type="spellEnd"/>
      <w:r w:rsidR="00DB0493">
        <w:fldChar w:fldCharType="end"/>
      </w:r>
      <w:r w:rsidRPr="00ED0316">
        <w:rPr>
          <w:rFonts w:eastAsia="Times New Roman"/>
          <w:sz w:val="24"/>
          <w:szCs w:val="24"/>
        </w:rPr>
        <w:t xml:space="preserve">". </w:t>
      </w:r>
      <w:proofErr w:type="spellStart"/>
      <w:r w:rsidRPr="00ED0316">
        <w:rPr>
          <w:rFonts w:eastAsia="Times New Roman"/>
          <w:i/>
          <w:iCs/>
          <w:sz w:val="24"/>
          <w:szCs w:val="24"/>
        </w:rPr>
        <w:t>Ankur</w:t>
      </w:r>
      <w:proofErr w:type="spellEnd"/>
      <w:r w:rsidRPr="00ED0316">
        <w:rPr>
          <w:rFonts w:eastAsia="Times New Roman"/>
          <w:sz w:val="24"/>
          <w:szCs w:val="24"/>
        </w:rPr>
        <w:t xml:space="preserve">. Retrieved on </w:t>
      </w:r>
      <w:hyperlink r:id="rId525" w:tooltip="December 15" w:history="1">
        <w:r w:rsidRPr="00ED0316">
          <w:rPr>
            <w:rFonts w:eastAsia="Times New Roman"/>
            <w:color w:val="0000FF"/>
            <w:sz w:val="24"/>
            <w:szCs w:val="24"/>
            <w:u w:val="single"/>
          </w:rPr>
          <w:t>15 December</w:t>
        </w:r>
      </w:hyperlink>
      <w:r w:rsidRPr="00ED0316">
        <w:rPr>
          <w:rFonts w:eastAsia="Times New Roman"/>
          <w:sz w:val="24"/>
          <w:szCs w:val="24"/>
        </w:rPr>
        <w:t xml:space="preserve"> </w:t>
      </w:r>
      <w:hyperlink r:id="rId526" w:tooltip="2007" w:history="1">
        <w:r w:rsidRPr="00ED0316">
          <w:rPr>
            <w:rFonts w:eastAsia="Times New Roman"/>
            <w:color w:val="0000FF"/>
            <w:sz w:val="24"/>
            <w:szCs w:val="24"/>
            <w:u w:val="single"/>
          </w:rPr>
          <w:t>2007</w:t>
        </w:r>
      </w:hyperlink>
      <w:r w:rsidRPr="00ED0316">
        <w:rPr>
          <w:rFonts w:eastAsia="Times New Roman"/>
          <w:sz w:val="24"/>
          <w:szCs w:val="24"/>
        </w:rPr>
        <w:t>.</w:t>
      </w:r>
    </w:p>
    <w:p w:rsidR="00ED0316" w:rsidRPr="00ED0316" w:rsidRDefault="00DB0493" w:rsidP="00ED0316">
      <w:pPr>
        <w:numPr>
          <w:ilvl w:val="0"/>
          <w:numId w:val="8"/>
        </w:numPr>
        <w:spacing w:before="100" w:beforeAutospacing="1" w:after="100" w:afterAutospacing="1" w:line="240" w:lineRule="auto"/>
        <w:rPr>
          <w:rFonts w:eastAsia="Times New Roman"/>
          <w:sz w:val="24"/>
          <w:szCs w:val="24"/>
        </w:rPr>
      </w:pPr>
      <w:hyperlink r:id="rId527" w:tooltip="http://www.gutenberg.org/author/Rabindranath_Tagore" w:history="1">
        <w:r w:rsidR="00ED0316" w:rsidRPr="00ED0316">
          <w:rPr>
            <w:rFonts w:eastAsia="Times New Roman"/>
            <w:color w:val="0000FF"/>
            <w:sz w:val="24"/>
            <w:szCs w:val="24"/>
            <w:u w:val="single"/>
          </w:rPr>
          <w:t xml:space="preserve">Works by </w:t>
        </w:r>
        <w:proofErr w:type="spellStart"/>
        <w:r w:rsidR="00ED0316" w:rsidRPr="00ED0316">
          <w:rPr>
            <w:rFonts w:eastAsia="Times New Roman"/>
            <w:color w:val="0000FF"/>
            <w:sz w:val="24"/>
            <w:szCs w:val="24"/>
            <w:u w:val="single"/>
          </w:rPr>
          <w:t>Rabindranath</w:t>
        </w:r>
        <w:proofErr w:type="spellEnd"/>
        <w:r w:rsidR="00ED0316" w:rsidRPr="00ED0316">
          <w:rPr>
            <w:rFonts w:eastAsia="Times New Roman"/>
            <w:color w:val="0000FF"/>
            <w:sz w:val="24"/>
            <w:szCs w:val="24"/>
            <w:u w:val="single"/>
          </w:rPr>
          <w:t xml:space="preserve"> Tagore</w:t>
        </w:r>
      </w:hyperlink>
      <w:r w:rsidR="00ED0316" w:rsidRPr="00ED0316">
        <w:rPr>
          <w:rFonts w:eastAsia="Times New Roman"/>
          <w:sz w:val="24"/>
          <w:szCs w:val="24"/>
        </w:rPr>
        <w:t xml:space="preserve"> at </w:t>
      </w:r>
      <w:hyperlink r:id="rId528" w:tooltip="Project Gutenberg" w:history="1">
        <w:r w:rsidR="00ED0316" w:rsidRPr="00ED0316">
          <w:rPr>
            <w:rFonts w:eastAsia="Times New Roman"/>
            <w:color w:val="0000FF"/>
            <w:sz w:val="24"/>
            <w:szCs w:val="24"/>
            <w:u w:val="single"/>
          </w:rPr>
          <w:t>Project Gutenberg</w:t>
        </w:r>
      </w:hyperlink>
    </w:p>
    <w:p w:rsidR="00ED0316" w:rsidRPr="00ED0316" w:rsidRDefault="00ED0316" w:rsidP="00ED0316">
      <w:pPr>
        <w:numPr>
          <w:ilvl w:val="0"/>
          <w:numId w:val="8"/>
        </w:numPr>
        <w:spacing w:before="100" w:beforeAutospacing="1" w:after="100" w:afterAutospacing="1" w:line="240" w:lineRule="auto"/>
        <w:rPr>
          <w:rFonts w:eastAsia="Times New Roman"/>
          <w:sz w:val="24"/>
          <w:szCs w:val="24"/>
        </w:rPr>
      </w:pPr>
      <w:r w:rsidRPr="00ED0316">
        <w:rPr>
          <w:rFonts w:eastAsia="Times New Roman"/>
          <w:sz w:val="24"/>
          <w:szCs w:val="24"/>
        </w:rPr>
        <w:t>"</w:t>
      </w:r>
      <w:hyperlink r:id="rId529" w:tooltip="http://www.sacred-texts.com/hin/tagore/index.htm" w:history="1">
        <w:r w:rsidRPr="00ED0316">
          <w:rPr>
            <w:rFonts w:eastAsia="Times New Roman"/>
            <w:color w:val="0000FF"/>
            <w:sz w:val="24"/>
            <w:szCs w:val="24"/>
            <w:u w:val="single"/>
          </w:rPr>
          <w:t xml:space="preserve">The Works of </w:t>
        </w:r>
        <w:proofErr w:type="spellStart"/>
        <w:r w:rsidRPr="00ED0316">
          <w:rPr>
            <w:rFonts w:eastAsia="Times New Roman"/>
            <w:color w:val="0000FF"/>
            <w:sz w:val="24"/>
            <w:szCs w:val="24"/>
            <w:u w:val="single"/>
          </w:rPr>
          <w:t>Rabindranath</w:t>
        </w:r>
        <w:proofErr w:type="spellEnd"/>
        <w:r w:rsidRPr="00ED0316">
          <w:rPr>
            <w:rFonts w:eastAsia="Times New Roman"/>
            <w:color w:val="0000FF"/>
            <w:sz w:val="24"/>
            <w:szCs w:val="24"/>
            <w:u w:val="single"/>
          </w:rPr>
          <w:t xml:space="preserve"> Tagore</w:t>
        </w:r>
      </w:hyperlink>
      <w:r w:rsidRPr="00ED0316">
        <w:rPr>
          <w:rFonts w:eastAsia="Times New Roman"/>
          <w:sz w:val="24"/>
          <w:szCs w:val="24"/>
        </w:rPr>
        <w:t xml:space="preserve">". </w:t>
      </w:r>
      <w:r w:rsidRPr="00ED0316">
        <w:rPr>
          <w:rFonts w:eastAsia="Times New Roman"/>
          <w:i/>
          <w:iCs/>
          <w:sz w:val="24"/>
          <w:szCs w:val="24"/>
        </w:rPr>
        <w:t>Internet Sacred Text Archive</w:t>
      </w:r>
      <w:r w:rsidRPr="00ED0316">
        <w:rPr>
          <w:rFonts w:eastAsia="Times New Roman"/>
          <w:sz w:val="24"/>
          <w:szCs w:val="24"/>
        </w:rPr>
        <w:t xml:space="preserve">. Retrieved on </w:t>
      </w:r>
      <w:hyperlink r:id="rId530" w:tooltip="December 15" w:history="1">
        <w:r w:rsidRPr="00ED0316">
          <w:rPr>
            <w:rFonts w:eastAsia="Times New Roman"/>
            <w:color w:val="0000FF"/>
            <w:sz w:val="24"/>
            <w:szCs w:val="24"/>
            <w:u w:val="single"/>
          </w:rPr>
          <w:t>15 December</w:t>
        </w:r>
      </w:hyperlink>
      <w:r w:rsidRPr="00ED0316">
        <w:rPr>
          <w:rFonts w:eastAsia="Times New Roman"/>
          <w:sz w:val="24"/>
          <w:szCs w:val="24"/>
        </w:rPr>
        <w:t xml:space="preserve"> </w:t>
      </w:r>
      <w:hyperlink r:id="rId531" w:tooltip="2007" w:history="1">
        <w:r w:rsidRPr="00ED0316">
          <w:rPr>
            <w:rFonts w:eastAsia="Times New Roman"/>
            <w:color w:val="0000FF"/>
            <w:sz w:val="24"/>
            <w:szCs w:val="24"/>
            <w:u w:val="single"/>
          </w:rPr>
          <w:t>2007</w:t>
        </w:r>
      </w:hyperlink>
      <w:r w:rsidRPr="00ED0316">
        <w:rPr>
          <w:rFonts w:eastAsia="Times New Roman"/>
          <w:sz w:val="24"/>
          <w:szCs w:val="24"/>
        </w:rPr>
        <w:t>.</w:t>
      </w:r>
    </w:p>
    <w:p w:rsidR="00ED0316" w:rsidRPr="00ED0316" w:rsidRDefault="00ED0316" w:rsidP="00ED0316">
      <w:pPr>
        <w:spacing w:after="0" w:line="240" w:lineRule="auto"/>
        <w:rPr>
          <w:rFonts w:eastAsia="Times New Roman"/>
          <w:sz w:val="24"/>
          <w:szCs w:val="24"/>
        </w:rPr>
      </w:pPr>
      <w:r w:rsidRPr="00ED0316">
        <w:rPr>
          <w:rFonts w:eastAsia="Times New Roman"/>
          <w:sz w:val="24"/>
          <w:szCs w:val="24"/>
        </w:rPr>
        <w:t>Analyses</w:t>
      </w:r>
    </w:p>
    <w:p w:rsidR="00ED0316" w:rsidRPr="00ED0316" w:rsidRDefault="00ED0316" w:rsidP="00ED0316">
      <w:pPr>
        <w:numPr>
          <w:ilvl w:val="0"/>
          <w:numId w:val="9"/>
        </w:numPr>
        <w:spacing w:before="100" w:beforeAutospacing="1" w:after="100" w:afterAutospacing="1" w:line="240" w:lineRule="auto"/>
        <w:rPr>
          <w:rFonts w:eastAsia="Times New Roman"/>
          <w:sz w:val="24"/>
          <w:szCs w:val="24"/>
        </w:rPr>
      </w:pPr>
      <w:r w:rsidRPr="00ED0316">
        <w:rPr>
          <w:rFonts w:eastAsia="Times New Roman"/>
          <w:sz w:val="24"/>
          <w:szCs w:val="24"/>
        </w:rPr>
        <w:t>"</w:t>
      </w:r>
      <w:proofErr w:type="spellStart"/>
      <w:r w:rsidR="00DB0493">
        <w:fldChar w:fldCharType="begin"/>
      </w:r>
      <w:r w:rsidR="00357ED6">
        <w:instrText>HYPERLINK "http://www.parabaas.com/rabindranath/" \o "http://www.parabaas.com/rabindranath/"</w:instrText>
      </w:r>
      <w:r w:rsidR="00DB0493">
        <w:fldChar w:fldCharType="separate"/>
      </w:r>
      <w:r w:rsidRPr="00ED0316">
        <w:rPr>
          <w:rFonts w:eastAsia="Times New Roman"/>
          <w:color w:val="0000FF"/>
          <w:sz w:val="24"/>
          <w:szCs w:val="24"/>
          <w:u w:val="single"/>
        </w:rPr>
        <w:t>Rabindranath</w:t>
      </w:r>
      <w:proofErr w:type="spellEnd"/>
      <w:r w:rsidRPr="00ED0316">
        <w:rPr>
          <w:rFonts w:eastAsia="Times New Roman"/>
          <w:color w:val="0000FF"/>
          <w:sz w:val="24"/>
          <w:szCs w:val="24"/>
          <w:u w:val="single"/>
        </w:rPr>
        <w:t xml:space="preserve"> Tagore: Current Articles</w:t>
      </w:r>
      <w:r w:rsidR="00DB0493">
        <w:fldChar w:fldCharType="end"/>
      </w:r>
      <w:r w:rsidRPr="00ED0316">
        <w:rPr>
          <w:rFonts w:eastAsia="Times New Roman"/>
          <w:sz w:val="24"/>
          <w:szCs w:val="24"/>
        </w:rPr>
        <w:t xml:space="preserve">". </w:t>
      </w:r>
      <w:proofErr w:type="spellStart"/>
      <w:r w:rsidRPr="00ED0316">
        <w:rPr>
          <w:rFonts w:eastAsia="Times New Roman"/>
          <w:i/>
          <w:iCs/>
          <w:sz w:val="24"/>
          <w:szCs w:val="24"/>
        </w:rPr>
        <w:t>Parabaas</w:t>
      </w:r>
      <w:proofErr w:type="spellEnd"/>
      <w:r w:rsidRPr="00ED0316">
        <w:rPr>
          <w:rFonts w:eastAsia="Times New Roman"/>
          <w:sz w:val="24"/>
          <w:szCs w:val="24"/>
        </w:rPr>
        <w:t xml:space="preserve">. Retrieved on </w:t>
      </w:r>
      <w:hyperlink r:id="rId532" w:tooltip="December 15" w:history="1">
        <w:r w:rsidRPr="00ED0316">
          <w:rPr>
            <w:rFonts w:eastAsia="Times New Roman"/>
            <w:color w:val="0000FF"/>
            <w:sz w:val="24"/>
            <w:szCs w:val="24"/>
            <w:u w:val="single"/>
          </w:rPr>
          <w:t>15 December</w:t>
        </w:r>
      </w:hyperlink>
      <w:r w:rsidRPr="00ED0316">
        <w:rPr>
          <w:rFonts w:eastAsia="Times New Roman"/>
          <w:sz w:val="24"/>
          <w:szCs w:val="24"/>
        </w:rPr>
        <w:t xml:space="preserve"> </w:t>
      </w:r>
      <w:hyperlink r:id="rId533" w:tooltip="2007" w:history="1">
        <w:r w:rsidRPr="00ED0316">
          <w:rPr>
            <w:rFonts w:eastAsia="Times New Roman"/>
            <w:color w:val="0000FF"/>
            <w:sz w:val="24"/>
            <w:szCs w:val="24"/>
            <w:u w:val="single"/>
          </w:rPr>
          <w:t>2007</w:t>
        </w:r>
      </w:hyperlink>
      <w:r w:rsidRPr="00ED0316">
        <w:rPr>
          <w:rFonts w:eastAsia="Times New Roman"/>
          <w:sz w:val="24"/>
          <w:szCs w:val="24"/>
        </w:rPr>
        <w:t>.</w:t>
      </w:r>
    </w:p>
    <w:p w:rsidR="004B44DB" w:rsidRDefault="004B44DB">
      <w:pPr>
        <w:pBdr>
          <w:bottom w:val="double" w:sz="6" w:space="1" w:color="auto"/>
        </w:pBdr>
      </w:pPr>
    </w:p>
    <w:p w:rsidR="00ED0316" w:rsidRDefault="00ED0316"/>
    <w:sectPr w:rsidR="00ED0316"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rinda">
    <w:panose1 w:val="01010600010101010101"/>
    <w:charset w:val="00"/>
    <w:family w:val="auto"/>
    <w:pitch w:val="variable"/>
    <w:sig w:usb0="0001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50519"/>
    <w:multiLevelType w:val="multilevel"/>
    <w:tmpl w:val="9BF6D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977C93"/>
    <w:multiLevelType w:val="multilevel"/>
    <w:tmpl w:val="EDC2C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560505"/>
    <w:multiLevelType w:val="multilevel"/>
    <w:tmpl w:val="9EC2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481B0E"/>
    <w:multiLevelType w:val="multilevel"/>
    <w:tmpl w:val="373C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200CB2"/>
    <w:multiLevelType w:val="multilevel"/>
    <w:tmpl w:val="6C5EB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CC71EA"/>
    <w:multiLevelType w:val="multilevel"/>
    <w:tmpl w:val="CD222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C10561"/>
    <w:multiLevelType w:val="multilevel"/>
    <w:tmpl w:val="1354D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574851"/>
    <w:multiLevelType w:val="multilevel"/>
    <w:tmpl w:val="04466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9B64DE"/>
    <w:multiLevelType w:val="multilevel"/>
    <w:tmpl w:val="DB94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4"/>
  </w:num>
  <w:num w:numId="4">
    <w:abstractNumId w:val="7"/>
  </w:num>
  <w:num w:numId="5">
    <w:abstractNumId w:val="3"/>
  </w:num>
  <w:num w:numId="6">
    <w:abstractNumId w:val="1"/>
  </w:num>
  <w:num w:numId="7">
    <w:abstractNumId w:val="2"/>
  </w:num>
  <w:num w:numId="8">
    <w:abstractNumId w:val="0"/>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compat/>
  <w:rsids>
    <w:rsidRoot w:val="008770A2"/>
    <w:rsid w:val="000B4380"/>
    <w:rsid w:val="00114266"/>
    <w:rsid w:val="001355AD"/>
    <w:rsid w:val="00357ED6"/>
    <w:rsid w:val="004B44DB"/>
    <w:rsid w:val="008770A2"/>
    <w:rsid w:val="008C1F85"/>
    <w:rsid w:val="00995BAC"/>
    <w:rsid w:val="00DB0493"/>
    <w:rsid w:val="00E679EB"/>
    <w:rsid w:val="00ED03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2">
    <w:name w:val="heading 2"/>
    <w:basedOn w:val="Normal"/>
    <w:link w:val="Heading2Char"/>
    <w:uiPriority w:val="9"/>
    <w:qFormat/>
    <w:rsid w:val="008770A2"/>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4B44D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770A2"/>
    <w:rPr>
      <w:rFonts w:eastAsia="Times New Roman"/>
      <w:b/>
      <w:bCs/>
      <w:sz w:val="36"/>
      <w:szCs w:val="36"/>
    </w:rPr>
  </w:style>
  <w:style w:type="paragraph" w:styleId="NormalWeb">
    <w:name w:val="Normal (Web)"/>
    <w:basedOn w:val="Normal"/>
    <w:uiPriority w:val="99"/>
    <w:semiHidden/>
    <w:unhideWhenUsed/>
    <w:rsid w:val="008770A2"/>
    <w:pPr>
      <w:spacing w:before="100" w:beforeAutospacing="1" w:after="100" w:afterAutospacing="1" w:line="240" w:lineRule="auto"/>
    </w:pPr>
    <w:rPr>
      <w:rFonts w:eastAsia="Times New Roman"/>
      <w:sz w:val="24"/>
      <w:szCs w:val="24"/>
    </w:rPr>
  </w:style>
  <w:style w:type="character" w:customStyle="1" w:styleId="ipa">
    <w:name w:val="ipa"/>
    <w:basedOn w:val="DefaultParagraphFont"/>
    <w:rsid w:val="008770A2"/>
  </w:style>
  <w:style w:type="character" w:styleId="Hyperlink">
    <w:name w:val="Hyperlink"/>
    <w:basedOn w:val="DefaultParagraphFont"/>
    <w:uiPriority w:val="99"/>
    <w:unhideWhenUsed/>
    <w:rsid w:val="008770A2"/>
    <w:rPr>
      <w:color w:val="0000FF"/>
      <w:u w:val="single"/>
    </w:rPr>
  </w:style>
  <w:style w:type="character" w:customStyle="1" w:styleId="metadata">
    <w:name w:val="metadata"/>
    <w:basedOn w:val="DefaultParagraphFont"/>
    <w:rsid w:val="008770A2"/>
  </w:style>
  <w:style w:type="character" w:customStyle="1" w:styleId="reference">
    <w:name w:val="reference"/>
    <w:basedOn w:val="DefaultParagraphFont"/>
    <w:rsid w:val="008770A2"/>
  </w:style>
  <w:style w:type="character" w:customStyle="1" w:styleId="toctoggle">
    <w:name w:val="toctoggle"/>
    <w:basedOn w:val="DefaultParagraphFont"/>
    <w:rsid w:val="008770A2"/>
  </w:style>
  <w:style w:type="character" w:customStyle="1" w:styleId="tocnumber">
    <w:name w:val="tocnumber"/>
    <w:basedOn w:val="DefaultParagraphFont"/>
    <w:rsid w:val="008770A2"/>
  </w:style>
  <w:style w:type="character" w:customStyle="1" w:styleId="toctext">
    <w:name w:val="toctext"/>
    <w:basedOn w:val="DefaultParagraphFont"/>
    <w:rsid w:val="008770A2"/>
  </w:style>
  <w:style w:type="character" w:customStyle="1" w:styleId="editsection">
    <w:name w:val="editsection"/>
    <w:basedOn w:val="DefaultParagraphFont"/>
    <w:rsid w:val="008770A2"/>
  </w:style>
  <w:style w:type="character" w:customStyle="1" w:styleId="mw-headline">
    <w:name w:val="mw-headline"/>
    <w:basedOn w:val="DefaultParagraphFont"/>
    <w:rsid w:val="008770A2"/>
  </w:style>
  <w:style w:type="paragraph" w:styleId="BalloonText">
    <w:name w:val="Balloon Text"/>
    <w:basedOn w:val="Normal"/>
    <w:link w:val="BalloonTextChar"/>
    <w:uiPriority w:val="99"/>
    <w:semiHidden/>
    <w:unhideWhenUsed/>
    <w:rsid w:val="004B4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4DB"/>
    <w:rPr>
      <w:rFonts w:ascii="Tahoma" w:hAnsi="Tahoma" w:cs="Tahoma"/>
      <w:sz w:val="16"/>
      <w:szCs w:val="16"/>
    </w:rPr>
  </w:style>
  <w:style w:type="character" w:customStyle="1" w:styleId="unicode">
    <w:name w:val="unicode"/>
    <w:basedOn w:val="DefaultParagraphFont"/>
    <w:rsid w:val="004B44DB"/>
  </w:style>
  <w:style w:type="character" w:customStyle="1" w:styleId="Heading3Char">
    <w:name w:val="Heading 3 Char"/>
    <w:basedOn w:val="DefaultParagraphFont"/>
    <w:link w:val="Heading3"/>
    <w:uiPriority w:val="9"/>
    <w:semiHidden/>
    <w:rsid w:val="004B44DB"/>
    <w:rPr>
      <w:rFonts w:asciiTheme="majorHAnsi" w:eastAsiaTheme="majorEastAsia" w:hAnsiTheme="majorHAnsi" w:cstheme="majorBidi"/>
      <w:b/>
      <w:bCs/>
      <w:color w:val="4F81BD" w:themeColor="accent1"/>
    </w:rPr>
  </w:style>
  <w:style w:type="character" w:styleId="HTMLCite">
    <w:name w:val="HTML Cite"/>
    <w:basedOn w:val="DefaultParagraphFont"/>
    <w:uiPriority w:val="99"/>
    <w:semiHidden/>
    <w:unhideWhenUsed/>
    <w:rsid w:val="00ED0316"/>
    <w:rPr>
      <w:i/>
      <w:iCs/>
    </w:rPr>
  </w:style>
  <w:style w:type="character" w:customStyle="1" w:styleId="printonly">
    <w:name w:val="printonly"/>
    <w:basedOn w:val="DefaultParagraphFont"/>
    <w:rsid w:val="00ED0316"/>
  </w:style>
</w:styles>
</file>

<file path=word/webSettings.xml><?xml version="1.0" encoding="utf-8"?>
<w:webSettings xmlns:r="http://schemas.openxmlformats.org/officeDocument/2006/relationships" xmlns:w="http://schemas.openxmlformats.org/wordprocessingml/2006/main">
  <w:divs>
    <w:div w:id="100682861">
      <w:bodyDiv w:val="1"/>
      <w:marLeft w:val="0"/>
      <w:marRight w:val="0"/>
      <w:marTop w:val="0"/>
      <w:marBottom w:val="0"/>
      <w:divBdr>
        <w:top w:val="none" w:sz="0" w:space="0" w:color="auto"/>
        <w:left w:val="none" w:sz="0" w:space="0" w:color="auto"/>
        <w:bottom w:val="none" w:sz="0" w:space="0" w:color="auto"/>
        <w:right w:val="none" w:sz="0" w:space="0" w:color="auto"/>
      </w:divBdr>
    </w:div>
    <w:div w:id="207231569">
      <w:bodyDiv w:val="1"/>
      <w:marLeft w:val="0"/>
      <w:marRight w:val="0"/>
      <w:marTop w:val="0"/>
      <w:marBottom w:val="0"/>
      <w:divBdr>
        <w:top w:val="none" w:sz="0" w:space="0" w:color="auto"/>
        <w:left w:val="none" w:sz="0" w:space="0" w:color="auto"/>
        <w:bottom w:val="none" w:sz="0" w:space="0" w:color="auto"/>
        <w:right w:val="none" w:sz="0" w:space="0" w:color="auto"/>
      </w:divBdr>
    </w:div>
    <w:div w:id="263154785">
      <w:bodyDiv w:val="1"/>
      <w:marLeft w:val="0"/>
      <w:marRight w:val="0"/>
      <w:marTop w:val="0"/>
      <w:marBottom w:val="0"/>
      <w:divBdr>
        <w:top w:val="none" w:sz="0" w:space="0" w:color="auto"/>
        <w:left w:val="none" w:sz="0" w:space="0" w:color="auto"/>
        <w:bottom w:val="none" w:sz="0" w:space="0" w:color="auto"/>
        <w:right w:val="none" w:sz="0" w:space="0" w:color="auto"/>
      </w:divBdr>
    </w:div>
    <w:div w:id="383600481">
      <w:bodyDiv w:val="1"/>
      <w:marLeft w:val="0"/>
      <w:marRight w:val="0"/>
      <w:marTop w:val="0"/>
      <w:marBottom w:val="0"/>
      <w:divBdr>
        <w:top w:val="none" w:sz="0" w:space="0" w:color="auto"/>
        <w:left w:val="none" w:sz="0" w:space="0" w:color="auto"/>
        <w:bottom w:val="none" w:sz="0" w:space="0" w:color="auto"/>
        <w:right w:val="none" w:sz="0" w:space="0" w:color="auto"/>
      </w:divBdr>
    </w:div>
    <w:div w:id="594442384">
      <w:bodyDiv w:val="1"/>
      <w:marLeft w:val="0"/>
      <w:marRight w:val="0"/>
      <w:marTop w:val="0"/>
      <w:marBottom w:val="0"/>
      <w:divBdr>
        <w:top w:val="none" w:sz="0" w:space="0" w:color="auto"/>
        <w:left w:val="none" w:sz="0" w:space="0" w:color="auto"/>
        <w:bottom w:val="none" w:sz="0" w:space="0" w:color="auto"/>
        <w:right w:val="none" w:sz="0" w:space="0" w:color="auto"/>
      </w:divBdr>
      <w:divsChild>
        <w:div w:id="334306734">
          <w:marLeft w:val="0"/>
          <w:marRight w:val="0"/>
          <w:marTop w:val="0"/>
          <w:marBottom w:val="0"/>
          <w:divBdr>
            <w:top w:val="none" w:sz="0" w:space="0" w:color="auto"/>
            <w:left w:val="none" w:sz="0" w:space="0" w:color="auto"/>
            <w:bottom w:val="none" w:sz="0" w:space="0" w:color="auto"/>
            <w:right w:val="none" w:sz="0" w:space="0" w:color="auto"/>
          </w:divBdr>
        </w:div>
      </w:divsChild>
    </w:div>
    <w:div w:id="632368507">
      <w:bodyDiv w:val="1"/>
      <w:marLeft w:val="0"/>
      <w:marRight w:val="0"/>
      <w:marTop w:val="0"/>
      <w:marBottom w:val="0"/>
      <w:divBdr>
        <w:top w:val="none" w:sz="0" w:space="0" w:color="auto"/>
        <w:left w:val="none" w:sz="0" w:space="0" w:color="auto"/>
        <w:bottom w:val="none" w:sz="0" w:space="0" w:color="auto"/>
        <w:right w:val="none" w:sz="0" w:space="0" w:color="auto"/>
      </w:divBdr>
    </w:div>
    <w:div w:id="657419323">
      <w:bodyDiv w:val="1"/>
      <w:marLeft w:val="0"/>
      <w:marRight w:val="0"/>
      <w:marTop w:val="0"/>
      <w:marBottom w:val="0"/>
      <w:divBdr>
        <w:top w:val="none" w:sz="0" w:space="0" w:color="auto"/>
        <w:left w:val="none" w:sz="0" w:space="0" w:color="auto"/>
        <w:bottom w:val="none" w:sz="0" w:space="0" w:color="auto"/>
        <w:right w:val="none" w:sz="0" w:space="0" w:color="auto"/>
      </w:divBdr>
    </w:div>
    <w:div w:id="676687332">
      <w:bodyDiv w:val="1"/>
      <w:marLeft w:val="0"/>
      <w:marRight w:val="0"/>
      <w:marTop w:val="0"/>
      <w:marBottom w:val="0"/>
      <w:divBdr>
        <w:top w:val="none" w:sz="0" w:space="0" w:color="auto"/>
        <w:left w:val="none" w:sz="0" w:space="0" w:color="auto"/>
        <w:bottom w:val="none" w:sz="0" w:space="0" w:color="auto"/>
        <w:right w:val="none" w:sz="0" w:space="0" w:color="auto"/>
      </w:divBdr>
    </w:div>
    <w:div w:id="712846993">
      <w:bodyDiv w:val="1"/>
      <w:marLeft w:val="0"/>
      <w:marRight w:val="0"/>
      <w:marTop w:val="0"/>
      <w:marBottom w:val="0"/>
      <w:divBdr>
        <w:top w:val="none" w:sz="0" w:space="0" w:color="auto"/>
        <w:left w:val="none" w:sz="0" w:space="0" w:color="auto"/>
        <w:bottom w:val="none" w:sz="0" w:space="0" w:color="auto"/>
        <w:right w:val="none" w:sz="0" w:space="0" w:color="auto"/>
      </w:divBdr>
    </w:div>
    <w:div w:id="775517098">
      <w:bodyDiv w:val="1"/>
      <w:marLeft w:val="0"/>
      <w:marRight w:val="0"/>
      <w:marTop w:val="0"/>
      <w:marBottom w:val="0"/>
      <w:divBdr>
        <w:top w:val="none" w:sz="0" w:space="0" w:color="auto"/>
        <w:left w:val="none" w:sz="0" w:space="0" w:color="auto"/>
        <w:bottom w:val="none" w:sz="0" w:space="0" w:color="auto"/>
        <w:right w:val="none" w:sz="0" w:space="0" w:color="auto"/>
      </w:divBdr>
      <w:divsChild>
        <w:div w:id="976184256">
          <w:marLeft w:val="0"/>
          <w:marRight w:val="0"/>
          <w:marTop w:val="0"/>
          <w:marBottom w:val="0"/>
          <w:divBdr>
            <w:top w:val="none" w:sz="0" w:space="0" w:color="auto"/>
            <w:left w:val="none" w:sz="0" w:space="0" w:color="auto"/>
            <w:bottom w:val="none" w:sz="0" w:space="0" w:color="auto"/>
            <w:right w:val="none" w:sz="0" w:space="0" w:color="auto"/>
          </w:divBdr>
        </w:div>
      </w:divsChild>
    </w:div>
    <w:div w:id="1093013751">
      <w:bodyDiv w:val="1"/>
      <w:marLeft w:val="0"/>
      <w:marRight w:val="0"/>
      <w:marTop w:val="0"/>
      <w:marBottom w:val="0"/>
      <w:divBdr>
        <w:top w:val="none" w:sz="0" w:space="0" w:color="auto"/>
        <w:left w:val="none" w:sz="0" w:space="0" w:color="auto"/>
        <w:bottom w:val="none" w:sz="0" w:space="0" w:color="auto"/>
        <w:right w:val="none" w:sz="0" w:space="0" w:color="auto"/>
      </w:divBdr>
    </w:div>
    <w:div w:id="1105879198">
      <w:bodyDiv w:val="1"/>
      <w:marLeft w:val="0"/>
      <w:marRight w:val="0"/>
      <w:marTop w:val="0"/>
      <w:marBottom w:val="0"/>
      <w:divBdr>
        <w:top w:val="none" w:sz="0" w:space="0" w:color="auto"/>
        <w:left w:val="none" w:sz="0" w:space="0" w:color="auto"/>
        <w:bottom w:val="none" w:sz="0" w:space="0" w:color="auto"/>
        <w:right w:val="none" w:sz="0" w:space="0" w:color="auto"/>
      </w:divBdr>
    </w:div>
    <w:div w:id="1112824071">
      <w:bodyDiv w:val="1"/>
      <w:marLeft w:val="0"/>
      <w:marRight w:val="0"/>
      <w:marTop w:val="0"/>
      <w:marBottom w:val="0"/>
      <w:divBdr>
        <w:top w:val="none" w:sz="0" w:space="0" w:color="auto"/>
        <w:left w:val="none" w:sz="0" w:space="0" w:color="auto"/>
        <w:bottom w:val="none" w:sz="0" w:space="0" w:color="auto"/>
        <w:right w:val="none" w:sz="0" w:space="0" w:color="auto"/>
      </w:divBdr>
    </w:div>
    <w:div w:id="1372147437">
      <w:bodyDiv w:val="1"/>
      <w:marLeft w:val="0"/>
      <w:marRight w:val="0"/>
      <w:marTop w:val="0"/>
      <w:marBottom w:val="0"/>
      <w:divBdr>
        <w:top w:val="none" w:sz="0" w:space="0" w:color="auto"/>
        <w:left w:val="none" w:sz="0" w:space="0" w:color="auto"/>
        <w:bottom w:val="none" w:sz="0" w:space="0" w:color="auto"/>
        <w:right w:val="none" w:sz="0" w:space="0" w:color="auto"/>
      </w:divBdr>
      <w:divsChild>
        <w:div w:id="362486558">
          <w:marLeft w:val="0"/>
          <w:marRight w:val="0"/>
          <w:marTop w:val="0"/>
          <w:marBottom w:val="0"/>
          <w:divBdr>
            <w:top w:val="none" w:sz="0" w:space="0" w:color="auto"/>
            <w:left w:val="none" w:sz="0" w:space="0" w:color="auto"/>
            <w:bottom w:val="none" w:sz="0" w:space="0" w:color="auto"/>
            <w:right w:val="none" w:sz="0" w:space="0" w:color="auto"/>
          </w:divBdr>
        </w:div>
      </w:divsChild>
    </w:div>
    <w:div w:id="1445466053">
      <w:bodyDiv w:val="1"/>
      <w:marLeft w:val="0"/>
      <w:marRight w:val="0"/>
      <w:marTop w:val="0"/>
      <w:marBottom w:val="0"/>
      <w:divBdr>
        <w:top w:val="none" w:sz="0" w:space="0" w:color="auto"/>
        <w:left w:val="none" w:sz="0" w:space="0" w:color="auto"/>
        <w:bottom w:val="none" w:sz="0" w:space="0" w:color="auto"/>
        <w:right w:val="none" w:sz="0" w:space="0" w:color="auto"/>
      </w:divBdr>
    </w:div>
    <w:div w:id="1483035478">
      <w:bodyDiv w:val="1"/>
      <w:marLeft w:val="0"/>
      <w:marRight w:val="0"/>
      <w:marTop w:val="0"/>
      <w:marBottom w:val="0"/>
      <w:divBdr>
        <w:top w:val="none" w:sz="0" w:space="0" w:color="auto"/>
        <w:left w:val="none" w:sz="0" w:space="0" w:color="auto"/>
        <w:bottom w:val="none" w:sz="0" w:space="0" w:color="auto"/>
        <w:right w:val="none" w:sz="0" w:space="0" w:color="auto"/>
      </w:divBdr>
    </w:div>
    <w:div w:id="1550728567">
      <w:bodyDiv w:val="1"/>
      <w:marLeft w:val="0"/>
      <w:marRight w:val="0"/>
      <w:marTop w:val="0"/>
      <w:marBottom w:val="0"/>
      <w:divBdr>
        <w:top w:val="none" w:sz="0" w:space="0" w:color="auto"/>
        <w:left w:val="none" w:sz="0" w:space="0" w:color="auto"/>
        <w:bottom w:val="none" w:sz="0" w:space="0" w:color="auto"/>
        <w:right w:val="none" w:sz="0" w:space="0" w:color="auto"/>
      </w:divBdr>
    </w:div>
    <w:div w:id="1580601856">
      <w:bodyDiv w:val="1"/>
      <w:marLeft w:val="0"/>
      <w:marRight w:val="0"/>
      <w:marTop w:val="0"/>
      <w:marBottom w:val="0"/>
      <w:divBdr>
        <w:top w:val="none" w:sz="0" w:space="0" w:color="auto"/>
        <w:left w:val="none" w:sz="0" w:space="0" w:color="auto"/>
        <w:bottom w:val="none" w:sz="0" w:space="0" w:color="auto"/>
        <w:right w:val="none" w:sz="0" w:space="0" w:color="auto"/>
      </w:divBdr>
    </w:div>
    <w:div w:id="1639191475">
      <w:bodyDiv w:val="1"/>
      <w:marLeft w:val="0"/>
      <w:marRight w:val="0"/>
      <w:marTop w:val="0"/>
      <w:marBottom w:val="0"/>
      <w:divBdr>
        <w:top w:val="none" w:sz="0" w:space="0" w:color="auto"/>
        <w:left w:val="none" w:sz="0" w:space="0" w:color="auto"/>
        <w:bottom w:val="none" w:sz="0" w:space="0" w:color="auto"/>
        <w:right w:val="none" w:sz="0" w:space="0" w:color="auto"/>
      </w:divBdr>
      <w:divsChild>
        <w:div w:id="163712737">
          <w:marLeft w:val="0"/>
          <w:marRight w:val="0"/>
          <w:marTop w:val="0"/>
          <w:marBottom w:val="0"/>
          <w:divBdr>
            <w:top w:val="none" w:sz="0" w:space="0" w:color="auto"/>
            <w:left w:val="none" w:sz="0" w:space="0" w:color="auto"/>
            <w:bottom w:val="none" w:sz="0" w:space="0" w:color="auto"/>
            <w:right w:val="none" w:sz="0" w:space="0" w:color="auto"/>
          </w:divBdr>
        </w:div>
        <w:div w:id="1203984917">
          <w:marLeft w:val="0"/>
          <w:marRight w:val="0"/>
          <w:marTop w:val="0"/>
          <w:marBottom w:val="0"/>
          <w:divBdr>
            <w:top w:val="none" w:sz="0" w:space="0" w:color="auto"/>
            <w:left w:val="none" w:sz="0" w:space="0" w:color="auto"/>
            <w:bottom w:val="none" w:sz="0" w:space="0" w:color="auto"/>
            <w:right w:val="none" w:sz="0" w:space="0" w:color="auto"/>
          </w:divBdr>
        </w:div>
        <w:div w:id="1458066370">
          <w:marLeft w:val="0"/>
          <w:marRight w:val="0"/>
          <w:marTop w:val="0"/>
          <w:marBottom w:val="0"/>
          <w:divBdr>
            <w:top w:val="none" w:sz="0" w:space="0" w:color="auto"/>
            <w:left w:val="none" w:sz="0" w:space="0" w:color="auto"/>
            <w:bottom w:val="none" w:sz="0" w:space="0" w:color="auto"/>
            <w:right w:val="none" w:sz="0" w:space="0" w:color="auto"/>
          </w:divBdr>
        </w:div>
      </w:divsChild>
    </w:div>
    <w:div w:id="1811287808">
      <w:bodyDiv w:val="1"/>
      <w:marLeft w:val="0"/>
      <w:marRight w:val="0"/>
      <w:marTop w:val="0"/>
      <w:marBottom w:val="0"/>
      <w:divBdr>
        <w:top w:val="none" w:sz="0" w:space="0" w:color="auto"/>
        <w:left w:val="none" w:sz="0" w:space="0" w:color="auto"/>
        <w:bottom w:val="none" w:sz="0" w:space="0" w:color="auto"/>
        <w:right w:val="none" w:sz="0" w:space="0" w:color="auto"/>
      </w:divBdr>
    </w:div>
    <w:div w:id="1826772933">
      <w:bodyDiv w:val="1"/>
      <w:marLeft w:val="0"/>
      <w:marRight w:val="0"/>
      <w:marTop w:val="0"/>
      <w:marBottom w:val="0"/>
      <w:divBdr>
        <w:top w:val="none" w:sz="0" w:space="0" w:color="auto"/>
        <w:left w:val="none" w:sz="0" w:space="0" w:color="auto"/>
        <w:bottom w:val="none" w:sz="0" w:space="0" w:color="auto"/>
        <w:right w:val="none" w:sz="0" w:space="0" w:color="auto"/>
      </w:divBdr>
    </w:div>
    <w:div w:id="185553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Swaraj" TargetMode="External"/><Relationship Id="rId299" Type="http://schemas.openxmlformats.org/officeDocument/2006/relationships/hyperlink" Target="http://en.wikipedia.org/wiki/Patriarchy" TargetMode="External"/><Relationship Id="rId21" Type="http://schemas.openxmlformats.org/officeDocument/2006/relationships/hyperlink" Target="http://en.wikipedia.org/wiki/Sobriquet" TargetMode="External"/><Relationship Id="rId63" Type="http://schemas.openxmlformats.org/officeDocument/2006/relationships/hyperlink" Target="http://en.wikipedia.org/wiki/Rabindranath_Tagore" TargetMode="External"/><Relationship Id="rId159" Type="http://schemas.openxmlformats.org/officeDocument/2006/relationships/hyperlink" Target="http://en.wikipedia.org/wiki/Rabindranath_Tagore" TargetMode="External"/><Relationship Id="rId324" Type="http://schemas.openxmlformats.org/officeDocument/2006/relationships/hyperlink" Target="http://en.wikipedia.org/wiki/Rabindranath_Tagore" TargetMode="External"/><Relationship Id="rId366" Type="http://schemas.openxmlformats.org/officeDocument/2006/relationships/hyperlink" Target="http://en.wikipedia.org/wiki/Garry_Schyman" TargetMode="External"/><Relationship Id="rId531" Type="http://schemas.openxmlformats.org/officeDocument/2006/relationships/hyperlink" Target="http://en.wikipedia.org/wiki/2007" TargetMode="External"/><Relationship Id="rId170" Type="http://schemas.openxmlformats.org/officeDocument/2006/relationships/hyperlink" Target="http://en.wikipedia.org/wiki/Majlis_of_Iran" TargetMode="External"/><Relationship Id="rId226" Type="http://schemas.openxmlformats.org/officeDocument/2006/relationships/hyperlink" Target="http://en.wikipedia.org/wiki/Dakshayani" TargetMode="External"/><Relationship Id="rId433" Type="http://schemas.openxmlformats.org/officeDocument/2006/relationships/hyperlink" Target="http://en.wikipedia.org/wiki/Zenobia_Camprub%C3%AD" TargetMode="External"/><Relationship Id="rId268" Type="http://schemas.openxmlformats.org/officeDocument/2006/relationships/hyperlink" Target="http://en.wikipedia.org/wiki/Moli%C3%A8re" TargetMode="External"/><Relationship Id="rId475" Type="http://schemas.openxmlformats.org/officeDocument/2006/relationships/hyperlink" Target="http://www.parabaas.com/rabindranath/articles/pBrian1.html" TargetMode="External"/><Relationship Id="rId32" Type="http://schemas.openxmlformats.org/officeDocument/2006/relationships/hyperlink" Target="http://en.wikipedia.org/wiki/Rabindranath_Tagore" TargetMode="External"/><Relationship Id="rId74" Type="http://schemas.openxmlformats.org/officeDocument/2006/relationships/hyperlink" Target="http://en.wikipedia.org/wiki/Tagore_family" TargetMode="External"/><Relationship Id="rId128" Type="http://schemas.openxmlformats.org/officeDocument/2006/relationships/hyperlink" Target="http://en.wikipedia.org/wiki/Santiniketan" TargetMode="External"/><Relationship Id="rId335" Type="http://schemas.openxmlformats.org/officeDocument/2006/relationships/hyperlink" Target="http://en.wikipedia.org/wiki/Rabindranath_Tagore" TargetMode="External"/><Relationship Id="rId377" Type="http://schemas.openxmlformats.org/officeDocument/2006/relationships/hyperlink" Target="http://en.wikipedia.org/wiki/Hindu_German_Conspiracy" TargetMode="External"/><Relationship Id="rId500" Type="http://schemas.openxmlformats.org/officeDocument/2006/relationships/hyperlink" Target="http://tagore.business.uiuc.edu/history.html" TargetMode="External"/><Relationship Id="rId5" Type="http://schemas.openxmlformats.org/officeDocument/2006/relationships/hyperlink" Target="http://en.wikipedia.org/wiki/Rabindranath_Tagore" TargetMode="External"/><Relationship Id="rId181" Type="http://schemas.openxmlformats.org/officeDocument/2006/relationships/hyperlink" Target="http://en.wikipedia.org/wiki/Rabindranath_Tagore" TargetMode="External"/><Relationship Id="rId237" Type="http://schemas.openxmlformats.org/officeDocument/2006/relationships/hyperlink" Target="http://en.wikipedia.org/wiki/Ghare_Baire_%28film%29" TargetMode="External"/><Relationship Id="rId402" Type="http://schemas.openxmlformats.org/officeDocument/2006/relationships/hyperlink" Target="http://en.wikipedia.org/wiki/Rabindranath_Tagore" TargetMode="External"/><Relationship Id="rId279" Type="http://schemas.openxmlformats.org/officeDocument/2006/relationships/hyperlink" Target="http://en.wikipedia.org/wiki/Subplot" TargetMode="External"/><Relationship Id="rId444" Type="http://schemas.openxmlformats.org/officeDocument/2006/relationships/hyperlink" Target="http://en.wikipedia.org/wiki/Latin_America" TargetMode="External"/><Relationship Id="rId486" Type="http://schemas.openxmlformats.org/officeDocument/2006/relationships/hyperlink" Target="http://www.parabaas.com/rabindranath/articles/pRadice.html" TargetMode="External"/><Relationship Id="rId43" Type="http://schemas.openxmlformats.org/officeDocument/2006/relationships/hyperlink" Target="http://en.wikipedia.org/wiki/The_Home_and_the_World" TargetMode="External"/><Relationship Id="rId139" Type="http://schemas.openxmlformats.org/officeDocument/2006/relationships/hyperlink" Target="http://en.wikipedia.org/wiki/Bengali_calendar" TargetMode="External"/><Relationship Id="rId290" Type="http://schemas.openxmlformats.org/officeDocument/2006/relationships/hyperlink" Target="http://en.wikipedia.org/wiki/Rabindranath_Tagore" TargetMode="External"/><Relationship Id="rId304" Type="http://schemas.openxmlformats.org/officeDocument/2006/relationships/hyperlink" Target="http://en.wikipedia.org/wiki/Self-immolation" TargetMode="External"/><Relationship Id="rId346" Type="http://schemas.openxmlformats.org/officeDocument/2006/relationships/hyperlink" Target="http://en.wikipedia.org/wiki/Folk_singer" TargetMode="External"/><Relationship Id="rId388" Type="http://schemas.openxmlformats.org/officeDocument/2006/relationships/hyperlink" Target="http://en.wikipedia.org/wiki/Indian_independence_movement" TargetMode="External"/><Relationship Id="rId511" Type="http://schemas.openxmlformats.org/officeDocument/2006/relationships/hyperlink" Target="http://en.wikipedia.org/wiki/December_15" TargetMode="External"/><Relationship Id="rId85" Type="http://schemas.openxmlformats.org/officeDocument/2006/relationships/hyperlink" Target="http://en.wikipedia.org/wiki/Rabindranath_Tagore" TargetMode="External"/><Relationship Id="rId150" Type="http://schemas.openxmlformats.org/officeDocument/2006/relationships/hyperlink" Target="http://en.wikipedia.org/wiki/Thomas_Sturge_Moore" TargetMode="External"/><Relationship Id="rId192" Type="http://schemas.openxmlformats.org/officeDocument/2006/relationships/hyperlink" Target="http://en.wikipedia.org/wiki/Switzerland" TargetMode="External"/><Relationship Id="rId206" Type="http://schemas.openxmlformats.org/officeDocument/2006/relationships/hyperlink" Target="http://en.wikipedia.org/wiki/George_Bernard_Shaw" TargetMode="External"/><Relationship Id="rId413" Type="http://schemas.openxmlformats.org/officeDocument/2006/relationships/hyperlink" Target="http://en.wikipedia.org/wiki/Dartington_Hall" TargetMode="External"/><Relationship Id="rId248" Type="http://schemas.openxmlformats.org/officeDocument/2006/relationships/hyperlink" Target="http://en.wikipedia.org/wiki/Rabindranath_Tagore" TargetMode="External"/><Relationship Id="rId455" Type="http://schemas.openxmlformats.org/officeDocument/2006/relationships/hyperlink" Target="http://en.wikipedia.org/wiki/Rabindranath_Tagore" TargetMode="External"/><Relationship Id="rId497" Type="http://schemas.openxmlformats.org/officeDocument/2006/relationships/hyperlink" Target="http://en.wikipedia.org/wiki/Special:BookSources/0026159201" TargetMode="External"/><Relationship Id="rId12" Type="http://schemas.openxmlformats.org/officeDocument/2006/relationships/hyperlink" Target="http://upload.wikimedia.org/wikipedia/commons/2/20/Hi-Rabindranath_Tagore.ogg" TargetMode="External"/><Relationship Id="rId108" Type="http://schemas.openxmlformats.org/officeDocument/2006/relationships/hyperlink" Target="http://en.wikipedia.org/wiki/Tripura" TargetMode="External"/><Relationship Id="rId315" Type="http://schemas.openxmlformats.org/officeDocument/2006/relationships/hyperlink" Target="http://en.wikipedia.org/wiki/Rabindranath_Tagore" TargetMode="External"/><Relationship Id="rId357" Type="http://schemas.openxmlformats.org/officeDocument/2006/relationships/hyperlink" Target="http://en.wikipedia.org/wiki/Modernism" TargetMode="External"/><Relationship Id="rId522" Type="http://schemas.openxmlformats.org/officeDocument/2006/relationships/hyperlink" Target="http://wiredforbooks.org/martinsheen/" TargetMode="External"/><Relationship Id="rId54" Type="http://schemas.openxmlformats.org/officeDocument/2006/relationships/hyperlink" Target="http://en.wikipedia.org/wiki/Rabindranath_Tagore" TargetMode="External"/><Relationship Id="rId96" Type="http://schemas.openxmlformats.org/officeDocument/2006/relationships/hyperlink" Target="http://en.wikipedia.org/wiki/Rabindranath_Tagore" TargetMode="External"/><Relationship Id="rId161" Type="http://schemas.openxmlformats.org/officeDocument/2006/relationships/hyperlink" Target="http://en.wikipedia.org/wiki/Argentina" TargetMode="External"/><Relationship Id="rId217" Type="http://schemas.openxmlformats.org/officeDocument/2006/relationships/hyperlink" Target="http://en.wikipedia.org/wiki/Shesher_Kobita" TargetMode="External"/><Relationship Id="rId399" Type="http://schemas.openxmlformats.org/officeDocument/2006/relationships/hyperlink" Target="http://en.wikipedia.org/wiki/Rabindranath_Tagore" TargetMode="External"/><Relationship Id="rId259" Type="http://schemas.openxmlformats.org/officeDocument/2006/relationships/hyperlink" Target="http://en.wikipedia.org/wiki/Rabindranath_Tagore" TargetMode="External"/><Relationship Id="rId424" Type="http://schemas.openxmlformats.org/officeDocument/2006/relationships/hyperlink" Target="http://en.wikipedia.org/wiki/Rabindranath_Tagore" TargetMode="External"/><Relationship Id="rId466" Type="http://schemas.openxmlformats.org/officeDocument/2006/relationships/hyperlink" Target="http://en.wikipedia.org/wiki/Special:BookSources/0807059714" TargetMode="External"/><Relationship Id="rId23" Type="http://schemas.openxmlformats.org/officeDocument/2006/relationships/hyperlink" Target="http://en.wikipedia.org/wiki/Rabindranath_Tagore" TargetMode="External"/><Relationship Id="rId119" Type="http://schemas.openxmlformats.org/officeDocument/2006/relationships/hyperlink" Target="http://en.wikipedia.org/wiki/Rabindranath_Tagore" TargetMode="External"/><Relationship Id="rId270" Type="http://schemas.openxmlformats.org/officeDocument/2006/relationships/hyperlink" Target="http://en.wikipedia.org/wiki/Saraswati" TargetMode="External"/><Relationship Id="rId326" Type="http://schemas.openxmlformats.org/officeDocument/2006/relationships/hyperlink" Target="http://en.wikipedia.org/wiki/Krishna" TargetMode="External"/><Relationship Id="rId533" Type="http://schemas.openxmlformats.org/officeDocument/2006/relationships/hyperlink" Target="http://en.wikipedia.org/wiki/2007" TargetMode="External"/><Relationship Id="rId65" Type="http://schemas.openxmlformats.org/officeDocument/2006/relationships/hyperlink" Target="http://en.wikipedia.org/wiki/Rabindranath_Tagore" TargetMode="External"/><Relationship Id="rId130" Type="http://schemas.openxmlformats.org/officeDocument/2006/relationships/hyperlink" Target="http://en.wikipedia.org/wiki/Divine_retribution" TargetMode="External"/><Relationship Id="rId368" Type="http://schemas.openxmlformats.org/officeDocument/2006/relationships/hyperlink" Target="http://en.wikipedia.org/wiki/Matt_Harding" TargetMode="External"/><Relationship Id="rId172" Type="http://schemas.openxmlformats.org/officeDocument/2006/relationships/hyperlink" Target="http://en.wikipedia.org/wiki/Shiraz" TargetMode="External"/><Relationship Id="rId228" Type="http://schemas.openxmlformats.org/officeDocument/2006/relationships/hyperlink" Target="http://en.wikipedia.org/wiki/Progressivism" TargetMode="External"/><Relationship Id="rId435" Type="http://schemas.openxmlformats.org/officeDocument/2006/relationships/hyperlink" Target="http://en.wikipedia.org/wiki/Spanish_language" TargetMode="External"/><Relationship Id="rId477" Type="http://schemas.openxmlformats.org/officeDocument/2006/relationships/hyperlink" Target="http://nobelprize.org/nobel_prizes/literature/laureates/1913/press.html" TargetMode="External"/><Relationship Id="rId281" Type="http://schemas.openxmlformats.org/officeDocument/2006/relationships/hyperlink" Target="http://en.wikipedia.org/wiki/Buddhist" TargetMode="External"/><Relationship Id="rId337" Type="http://schemas.openxmlformats.org/officeDocument/2006/relationships/hyperlink" Target="http://en.wikipedia.org/wiki/Vyasa" TargetMode="External"/><Relationship Id="rId502" Type="http://schemas.openxmlformats.org/officeDocument/2006/relationships/hyperlink" Target="http://en.wikipedia.org/wiki/Special:BookSources/037571300X" TargetMode="External"/><Relationship Id="rId34" Type="http://schemas.openxmlformats.org/officeDocument/2006/relationships/hyperlink" Target="http://en.wikipedia.org/wiki/Rabindranath_Tagore" TargetMode="External"/><Relationship Id="rId76" Type="http://schemas.openxmlformats.org/officeDocument/2006/relationships/hyperlink" Target="http://en.wikipedia.org/wiki/Adi_Dharm" TargetMode="External"/><Relationship Id="rId141" Type="http://schemas.openxmlformats.org/officeDocument/2006/relationships/hyperlink" Target="http://en.wikipedia.org/wiki/Rabindranath_Tagore" TargetMode="External"/><Relationship Id="rId379" Type="http://schemas.openxmlformats.org/officeDocument/2006/relationships/hyperlink" Target="http://en.wikipedia.org/wiki/Count_Okuma" TargetMode="External"/><Relationship Id="rId7" Type="http://schemas.openxmlformats.org/officeDocument/2006/relationships/image" Target="media/image2.png"/><Relationship Id="rId183" Type="http://schemas.openxmlformats.org/officeDocument/2006/relationships/hyperlink" Target="http://en.wikipedia.org/wiki/Birmingham" TargetMode="External"/><Relationship Id="rId239" Type="http://schemas.openxmlformats.org/officeDocument/2006/relationships/hyperlink" Target="http://en.wikipedia.org/wiki/History_of_India" TargetMode="External"/><Relationship Id="rId390" Type="http://schemas.openxmlformats.org/officeDocument/2006/relationships/hyperlink" Target="http://en.wikipedia.org/wiki/Jallianwala_Bagh_Massacre" TargetMode="External"/><Relationship Id="rId404" Type="http://schemas.openxmlformats.org/officeDocument/2006/relationships/hyperlink" Target="http://en.wikipedia.org/wiki/Rabindranath_Tagore" TargetMode="External"/><Relationship Id="rId446" Type="http://schemas.openxmlformats.org/officeDocument/2006/relationships/hyperlink" Target="http://en.wikipedia.org/wiki/Nicaragua" TargetMode="External"/><Relationship Id="rId250" Type="http://schemas.openxmlformats.org/officeDocument/2006/relationships/hyperlink" Target="http://en.wikipedia.org/wiki/Arthur_Strangways" TargetMode="External"/><Relationship Id="rId292" Type="http://schemas.openxmlformats.org/officeDocument/2006/relationships/hyperlink" Target="http://en.wikipedia.org/wiki/Rabindranath_Tagore" TargetMode="External"/><Relationship Id="rId306" Type="http://schemas.openxmlformats.org/officeDocument/2006/relationships/hyperlink" Target="http://en.wikipedia.org/wiki/Islam" TargetMode="External"/><Relationship Id="rId488" Type="http://schemas.openxmlformats.org/officeDocument/2006/relationships/hyperlink" Target="http://www.britannica.com/nobelprize" TargetMode="External"/><Relationship Id="rId45" Type="http://schemas.openxmlformats.org/officeDocument/2006/relationships/hyperlink" Target="http://en.wikipedia.org/wiki/Polymath" TargetMode="External"/><Relationship Id="rId87" Type="http://schemas.openxmlformats.org/officeDocument/2006/relationships/hyperlink" Target="http://en.wikipedia.org/wiki/Maithili_language" TargetMode="External"/><Relationship Id="rId110" Type="http://schemas.openxmlformats.org/officeDocument/2006/relationships/hyperlink" Target="http://en.wikipedia.org/wiki/Rabindranath_Tagore" TargetMode="External"/><Relationship Id="rId348" Type="http://schemas.openxmlformats.org/officeDocument/2006/relationships/hyperlink" Target="http://en.wikipedia.org/wiki/Lalon" TargetMode="External"/><Relationship Id="rId513" Type="http://schemas.openxmlformats.org/officeDocument/2006/relationships/hyperlink" Target="http://en.wikipedia.org/wiki/December_15" TargetMode="External"/><Relationship Id="rId152" Type="http://schemas.openxmlformats.org/officeDocument/2006/relationships/hyperlink" Target="http://en.wikipedia.org/wiki/Butterton" TargetMode="External"/><Relationship Id="rId194" Type="http://schemas.openxmlformats.org/officeDocument/2006/relationships/hyperlink" Target="http://en.wikipedia.org/wiki/Rabindranath_Tagore" TargetMode="External"/><Relationship Id="rId208" Type="http://schemas.openxmlformats.org/officeDocument/2006/relationships/hyperlink" Target="http://en.wikipedia.org/wiki/Romain_Rolland" TargetMode="External"/><Relationship Id="rId415" Type="http://schemas.openxmlformats.org/officeDocument/2006/relationships/hyperlink" Target="http://en.wikipedia.org/wiki/Rabindranath_Tagore" TargetMode="External"/><Relationship Id="rId457" Type="http://schemas.openxmlformats.org/officeDocument/2006/relationships/hyperlink" Target="http://en.wikipedia.org/wiki/Rabindranath_Tagore" TargetMode="External"/><Relationship Id="rId261" Type="http://schemas.openxmlformats.org/officeDocument/2006/relationships/hyperlink" Target="http://en.wikipedia.org/wiki/Protanopia" TargetMode="External"/><Relationship Id="rId499" Type="http://schemas.openxmlformats.org/officeDocument/2006/relationships/hyperlink" Target="http://tagore.business.uiuc.edu/history.html" TargetMode="External"/><Relationship Id="rId14" Type="http://schemas.openxmlformats.org/officeDocument/2006/relationships/hyperlink" Target="http://en.wikipedia.org/wiki/Rabindranath_Tagore" TargetMode="External"/><Relationship Id="rId56" Type="http://schemas.openxmlformats.org/officeDocument/2006/relationships/hyperlink" Target="http://en.wikipedia.org/wiki/Rabindranath_Tagore" TargetMode="External"/><Relationship Id="rId317" Type="http://schemas.openxmlformats.org/officeDocument/2006/relationships/hyperlink" Target="http://en.wikipedia.org/wiki/Baul" TargetMode="External"/><Relationship Id="rId359" Type="http://schemas.openxmlformats.org/officeDocument/2006/relationships/hyperlink" Target="http://en.wikipedia.org/wiki/Rabindranath_Tagore" TargetMode="External"/><Relationship Id="rId524" Type="http://schemas.openxmlformats.org/officeDocument/2006/relationships/hyperlink" Target="http://en.wikipedia.org/wiki/2007" TargetMode="External"/><Relationship Id="rId98" Type="http://schemas.openxmlformats.org/officeDocument/2006/relationships/hyperlink" Target="http://en.wikipedia.org/wiki/Rabindranath_Tagore" TargetMode="External"/><Relationship Id="rId121" Type="http://schemas.openxmlformats.org/officeDocument/2006/relationships/hyperlink" Target="http://en.wikipedia.org/wiki/Dalit_%28outcaste%29" TargetMode="External"/><Relationship Id="rId163" Type="http://schemas.openxmlformats.org/officeDocument/2006/relationships/hyperlink" Target="http://en.wikipedia.org/wiki/Naples" TargetMode="External"/><Relationship Id="rId219" Type="http://schemas.openxmlformats.org/officeDocument/2006/relationships/hyperlink" Target="http://en.wikipedia.org/wiki/The_Home_and_the_World" TargetMode="External"/><Relationship Id="rId370" Type="http://schemas.openxmlformats.org/officeDocument/2006/relationships/hyperlink" Target="http://www.youtube.com/watch?v=zlfKdbWwruY" TargetMode="External"/><Relationship Id="rId426" Type="http://schemas.openxmlformats.org/officeDocument/2006/relationships/hyperlink" Target="http://en.wikipedia.org/wiki/Chile" TargetMode="External"/><Relationship Id="rId230" Type="http://schemas.openxmlformats.org/officeDocument/2006/relationships/hyperlink" Target="http://en.wikipedia.org/wiki/Rake_%28character%29" TargetMode="External"/><Relationship Id="rId468" Type="http://schemas.openxmlformats.org/officeDocument/2006/relationships/hyperlink" Target="http://www.parabaas.com/rabindranath/articles/pAnirban1.html" TargetMode="External"/><Relationship Id="rId25" Type="http://schemas.openxmlformats.org/officeDocument/2006/relationships/hyperlink" Target="http://en.wikipedia.org/wiki/Brahmo" TargetMode="External"/><Relationship Id="rId46" Type="http://schemas.openxmlformats.org/officeDocument/2006/relationships/hyperlink" Target="http://en.wikipedia.org/wiki/Bangladesh" TargetMode="External"/><Relationship Id="rId67" Type="http://schemas.openxmlformats.org/officeDocument/2006/relationships/hyperlink" Target="http://en.wikipedia.org/wiki/Rabindranath_Tagore" TargetMode="External"/><Relationship Id="rId272" Type="http://schemas.openxmlformats.org/officeDocument/2006/relationships/hyperlink" Target="http://en.wikipedia.org/wiki/Rabindranath_Tagore" TargetMode="External"/><Relationship Id="rId293" Type="http://schemas.openxmlformats.org/officeDocument/2006/relationships/hyperlink" Target="http://en.wikipedia.org/wiki/Rabindranath_Tagore" TargetMode="External"/><Relationship Id="rId307" Type="http://schemas.openxmlformats.org/officeDocument/2006/relationships/hyperlink" Target="http://en.wikipedia.org/wiki/Humanism" TargetMode="External"/><Relationship Id="rId328" Type="http://schemas.openxmlformats.org/officeDocument/2006/relationships/hyperlink" Target="http://en.wikipedia.org/wiki/Rabindranath_Tagore" TargetMode="External"/><Relationship Id="rId349" Type="http://schemas.openxmlformats.org/officeDocument/2006/relationships/hyperlink" Target="http://en.wikipedia.org/wiki/Rabindranath_Tagore" TargetMode="External"/><Relationship Id="rId514" Type="http://schemas.openxmlformats.org/officeDocument/2006/relationships/hyperlink" Target="http://en.wikipedia.org/wiki/2007" TargetMode="External"/><Relationship Id="rId535" Type="http://schemas.openxmlformats.org/officeDocument/2006/relationships/theme" Target="theme/theme1.xml"/><Relationship Id="rId88" Type="http://schemas.openxmlformats.org/officeDocument/2006/relationships/hyperlink" Target="http://en.wikipedia.org/wiki/Vidyapati" TargetMode="External"/><Relationship Id="rId111" Type="http://schemas.openxmlformats.org/officeDocument/2006/relationships/hyperlink" Target="http://en.wikipedia.org/wiki/Free_verse" TargetMode="External"/><Relationship Id="rId132" Type="http://schemas.openxmlformats.org/officeDocument/2006/relationships/hyperlink" Target="http://en.wikipedia.org/wiki/Satyajit_Ray" TargetMode="External"/><Relationship Id="rId153" Type="http://schemas.openxmlformats.org/officeDocument/2006/relationships/hyperlink" Target="http://en.wikipedia.org/wiki/Staffordshire" TargetMode="External"/><Relationship Id="rId174" Type="http://schemas.openxmlformats.org/officeDocument/2006/relationships/hyperlink" Target="http://en.wikipedia.org/wiki/Bali" TargetMode="External"/><Relationship Id="rId195" Type="http://schemas.openxmlformats.org/officeDocument/2006/relationships/hyperlink" Target="http://en.wikipedia.org/wiki/Persia" TargetMode="External"/><Relationship Id="rId209" Type="http://schemas.openxmlformats.org/officeDocument/2006/relationships/hyperlink" Target="http://en.wikipedia.org/wiki/Rabindranath_Tagore" TargetMode="External"/><Relationship Id="rId360" Type="http://schemas.openxmlformats.org/officeDocument/2006/relationships/hyperlink" Target="http://en.wikipedia.org/wiki/Sanskrit" TargetMode="External"/><Relationship Id="rId381" Type="http://schemas.openxmlformats.org/officeDocument/2006/relationships/hyperlink" Target="http://en.wikipedia.org/wiki/Swadeshi_movement" TargetMode="External"/><Relationship Id="rId416" Type="http://schemas.openxmlformats.org/officeDocument/2006/relationships/hyperlink" Target="http://en.wikipedia.org/wiki/Czech_Republic" TargetMode="External"/><Relationship Id="rId220" Type="http://schemas.openxmlformats.org/officeDocument/2006/relationships/hyperlink" Target="http://en.wikipedia.org/wiki/Swadeshi_movement" TargetMode="External"/><Relationship Id="rId241" Type="http://schemas.openxmlformats.org/officeDocument/2006/relationships/hyperlink" Target="http://en.wikipedia.org/wiki/Rabindra_Sangeet" TargetMode="External"/><Relationship Id="rId437" Type="http://schemas.openxmlformats.org/officeDocument/2006/relationships/hyperlink" Target="http://en.wikipedia.org/wiki/Dante_Alighieri" TargetMode="External"/><Relationship Id="rId458" Type="http://schemas.openxmlformats.org/officeDocument/2006/relationships/hyperlink" Target="http://en.wikipedia.org/wiki/Rabindranath_Tagore" TargetMode="External"/><Relationship Id="rId479" Type="http://schemas.openxmlformats.org/officeDocument/2006/relationships/hyperlink" Target="http://en.wikipedia.org/wiki/Hindustan_Times" TargetMode="External"/><Relationship Id="rId15" Type="http://schemas.openxmlformats.org/officeDocument/2006/relationships/hyperlink" Target="http://en.wikipedia.org/wiki/Bengali_language" TargetMode="External"/><Relationship Id="rId36" Type="http://schemas.openxmlformats.org/officeDocument/2006/relationships/hyperlink" Target="http://en.wikipedia.org/wiki/Bengal" TargetMode="External"/><Relationship Id="rId57" Type="http://schemas.openxmlformats.org/officeDocument/2006/relationships/hyperlink" Target="http://en.wikipedia.org/wiki/Rabindranath_Tagore" TargetMode="External"/><Relationship Id="rId262" Type="http://schemas.openxmlformats.org/officeDocument/2006/relationships/hyperlink" Target="http://en.wikipedia.org/wiki/New_Ireland_%28island%29" TargetMode="External"/><Relationship Id="rId283" Type="http://schemas.openxmlformats.org/officeDocument/2006/relationships/hyperlink" Target="http://en.wikipedia.org/wiki/Gautama_Buddha" TargetMode="External"/><Relationship Id="rId318" Type="http://schemas.openxmlformats.org/officeDocument/2006/relationships/hyperlink" Target="http://en.wikipedia.org/wiki/Folk_singer" TargetMode="External"/><Relationship Id="rId339" Type="http://schemas.openxmlformats.org/officeDocument/2006/relationships/hyperlink" Target="http://en.wikipedia.org/wiki/Bhakti" TargetMode="External"/><Relationship Id="rId490" Type="http://schemas.openxmlformats.org/officeDocument/2006/relationships/hyperlink" Target="http://en.wikipedia.org/wiki/Special:BookSources/0841473307" TargetMode="External"/><Relationship Id="rId504" Type="http://schemas.openxmlformats.org/officeDocument/2006/relationships/hyperlink" Target="http://en.wikipedia.org/wiki/Special:BookSources/0233983597" TargetMode="External"/><Relationship Id="rId525" Type="http://schemas.openxmlformats.org/officeDocument/2006/relationships/hyperlink" Target="http://en.wikipedia.org/wiki/December_15" TargetMode="External"/><Relationship Id="rId78" Type="http://schemas.openxmlformats.org/officeDocument/2006/relationships/hyperlink" Target="http://en.wikipedia.org/wiki/Santiniketan" TargetMode="External"/><Relationship Id="rId99" Type="http://schemas.openxmlformats.org/officeDocument/2006/relationships/hyperlink" Target="http://en.wikipedia.org/w/index.php?title=Rabindranath_Tagore&amp;action=edit&amp;section=2" TargetMode="External"/><Relationship Id="rId101" Type="http://schemas.openxmlformats.org/officeDocument/2006/relationships/hyperlink" Target="http://en.wikipedia.org/wiki/Hampstead" TargetMode="External"/><Relationship Id="rId122" Type="http://schemas.openxmlformats.org/officeDocument/2006/relationships/hyperlink" Target="http://en.wikipedia.org/wiki/Guruvayoor_Temple" TargetMode="External"/><Relationship Id="rId143" Type="http://schemas.openxmlformats.org/officeDocument/2006/relationships/image" Target="media/image10.png"/><Relationship Id="rId164" Type="http://schemas.openxmlformats.org/officeDocument/2006/relationships/hyperlink" Target="http://en.wikipedia.org/wiki/Benito_Mussolini" TargetMode="External"/><Relationship Id="rId185" Type="http://schemas.openxmlformats.org/officeDocument/2006/relationships/hyperlink" Target="http://en.wikipedia.org/wiki/University_of_Oxford" TargetMode="External"/><Relationship Id="rId350" Type="http://schemas.openxmlformats.org/officeDocument/2006/relationships/hyperlink" Target="http://en.wikipedia.org/wiki/Rabindranath_Tagore" TargetMode="External"/><Relationship Id="rId371" Type="http://schemas.openxmlformats.org/officeDocument/2006/relationships/hyperlink" Target="http://en.wikipedia.org/wiki/Rabindranath_Tagore" TargetMode="External"/><Relationship Id="rId406" Type="http://schemas.openxmlformats.org/officeDocument/2006/relationships/hyperlink" Target="http://en.wikipedia.org/wiki/Urbana,_Illinois" TargetMode="External"/><Relationship Id="rId9" Type="http://schemas.openxmlformats.org/officeDocument/2006/relationships/image" Target="media/image4.jpeg"/><Relationship Id="rId210" Type="http://schemas.openxmlformats.org/officeDocument/2006/relationships/hyperlink" Target="http://en.wikipedia.org/wiki/Rabindranath_Tagore" TargetMode="External"/><Relationship Id="rId392" Type="http://schemas.openxmlformats.org/officeDocument/2006/relationships/hyperlink" Target="http://en.wikipedia.org/wiki/Rabindranath_Tagore" TargetMode="External"/><Relationship Id="rId427" Type="http://schemas.openxmlformats.org/officeDocument/2006/relationships/hyperlink" Target="http://en.wikipedia.org/wiki/Pablo_Neruda" TargetMode="External"/><Relationship Id="rId448" Type="http://schemas.openxmlformats.org/officeDocument/2006/relationships/hyperlink" Target="http://en.wikipedia.org/w/index.php?title=Rabindranath_Tagore&amp;action=edit&amp;section=13" TargetMode="External"/><Relationship Id="rId469" Type="http://schemas.openxmlformats.org/officeDocument/2006/relationships/hyperlink" Target="http://en.wikipedia.org/wiki/Special:BookSources/0312140304" TargetMode="External"/><Relationship Id="rId26" Type="http://schemas.openxmlformats.org/officeDocument/2006/relationships/hyperlink" Target="http://en.wikipedia.org/wiki/Bengali_literature" TargetMode="External"/><Relationship Id="rId231" Type="http://schemas.openxmlformats.org/officeDocument/2006/relationships/hyperlink" Target="http://en.wikipedia.org/wiki/Pathos" TargetMode="External"/><Relationship Id="rId252" Type="http://schemas.openxmlformats.org/officeDocument/2006/relationships/hyperlink" Target="http://en.wikipedia.org/wiki/Rabindranath_Tagore" TargetMode="External"/><Relationship Id="rId273" Type="http://schemas.openxmlformats.org/officeDocument/2006/relationships/hyperlink" Target="http://en.wikipedia.org/wiki/Kirtan" TargetMode="External"/><Relationship Id="rId294" Type="http://schemas.openxmlformats.org/officeDocument/2006/relationships/hyperlink" Target="http://en.wikipedia.org/wiki/Satyajit_Ray" TargetMode="External"/><Relationship Id="rId308" Type="http://schemas.openxmlformats.org/officeDocument/2006/relationships/hyperlink" Target="http://en.wikipedia.org/wiki/Rishi" TargetMode="External"/><Relationship Id="rId329" Type="http://schemas.openxmlformats.org/officeDocument/2006/relationships/hyperlink" Target="http://en.wikipedia.org/wiki/Modernism" TargetMode="External"/><Relationship Id="rId480" Type="http://schemas.openxmlformats.org/officeDocument/2006/relationships/hyperlink" Target="http://www.parabaas.com/rabindranath/articles/pMartin1.html" TargetMode="External"/><Relationship Id="rId515" Type="http://schemas.openxmlformats.org/officeDocument/2006/relationships/hyperlink" Target="http://en.wikipedia.org/wiki/December_15" TargetMode="External"/><Relationship Id="rId47" Type="http://schemas.openxmlformats.org/officeDocument/2006/relationships/hyperlink" Target="http://en.wikipedia.org/wiki/Amar_Shonar_Bangla" TargetMode="External"/><Relationship Id="rId68" Type="http://schemas.openxmlformats.org/officeDocument/2006/relationships/hyperlink" Target="http://en.wikipedia.org/wiki/Rabindranath_Tagore" TargetMode="External"/><Relationship Id="rId89" Type="http://schemas.openxmlformats.org/officeDocument/2006/relationships/hyperlink" Target="http://en.wikipedia.org/wiki/Vaishnavism" TargetMode="External"/><Relationship Id="rId112" Type="http://schemas.openxmlformats.org/officeDocument/2006/relationships/hyperlink" Target="http://en.wikipedia.org/wiki/Swedish_Academy" TargetMode="External"/><Relationship Id="rId133" Type="http://schemas.openxmlformats.org/officeDocument/2006/relationships/hyperlink" Target="http://en.wikipedia.org/wiki/Apur_Sansar_%28The_World_of_Apu%29" TargetMode="External"/><Relationship Id="rId154" Type="http://schemas.openxmlformats.org/officeDocument/2006/relationships/hyperlink" Target="http://en.wikipedia.org/wiki/Rabindranath_Tagore" TargetMode="External"/><Relationship Id="rId175" Type="http://schemas.openxmlformats.org/officeDocument/2006/relationships/hyperlink" Target="http://en.wikipedia.org/wiki/Java_%28island%29" TargetMode="External"/><Relationship Id="rId340" Type="http://schemas.openxmlformats.org/officeDocument/2006/relationships/hyperlink" Target="http://en.wikipedia.org/wiki/Sufism" TargetMode="External"/><Relationship Id="rId361" Type="http://schemas.openxmlformats.org/officeDocument/2006/relationships/hyperlink" Target="http://en.wikipedia.org/wiki/Metaphor" TargetMode="External"/><Relationship Id="rId196" Type="http://schemas.openxmlformats.org/officeDocument/2006/relationships/hyperlink" Target="http://en.wikipedia.org/wiki/Hafez" TargetMode="External"/><Relationship Id="rId200" Type="http://schemas.openxmlformats.org/officeDocument/2006/relationships/hyperlink" Target="http://en.wikipedia.org/wiki/Rabindranath_Tagore" TargetMode="External"/><Relationship Id="rId382" Type="http://schemas.openxmlformats.org/officeDocument/2006/relationships/hyperlink" Target="http://en.wikipedia.org/wiki/Spinning_wheel" TargetMode="External"/><Relationship Id="rId417" Type="http://schemas.openxmlformats.org/officeDocument/2006/relationships/hyperlink" Target="http://en.wikipedia.org/wiki/Indology" TargetMode="External"/><Relationship Id="rId438" Type="http://schemas.openxmlformats.org/officeDocument/2006/relationships/hyperlink" Target="http://en.wikipedia.org/wiki/Miguel_de_Cervantes" TargetMode="External"/><Relationship Id="rId459" Type="http://schemas.openxmlformats.org/officeDocument/2006/relationships/hyperlink" Target="http://en.wikipedia.org/wiki/Rabindranath_Tagore" TargetMode="External"/><Relationship Id="rId16" Type="http://schemas.openxmlformats.org/officeDocument/2006/relationships/hyperlink" Target="http://en.wikipedia.org/wiki/Rabindranath_Tagore" TargetMode="External"/><Relationship Id="rId221" Type="http://schemas.openxmlformats.org/officeDocument/2006/relationships/hyperlink" Target="http://en.wikipedia.org/wiki/Sectarianism" TargetMode="External"/><Relationship Id="rId242" Type="http://schemas.openxmlformats.org/officeDocument/2006/relationships/hyperlink" Target="http://en.wikipedia.org/wiki/Bengali_language" TargetMode="External"/><Relationship Id="rId263" Type="http://schemas.openxmlformats.org/officeDocument/2006/relationships/hyperlink" Target="http://en.wikipedia.org/wiki/Haida" TargetMode="External"/><Relationship Id="rId284" Type="http://schemas.openxmlformats.org/officeDocument/2006/relationships/hyperlink" Target="http://en.wikipedia.org/wiki/Adivasi" TargetMode="External"/><Relationship Id="rId319" Type="http://schemas.openxmlformats.org/officeDocument/2006/relationships/hyperlink" Target="http://en.wikipedia.org/wiki/Bard" TargetMode="External"/><Relationship Id="rId470" Type="http://schemas.openxmlformats.org/officeDocument/2006/relationships/hyperlink" Target="http://en.wikipedia.org/wiki/Special:BookSources/0312169736" TargetMode="External"/><Relationship Id="rId491" Type="http://schemas.openxmlformats.org/officeDocument/2006/relationships/hyperlink" Target="http://nobelprize.org/nobel_prizes/literature/articles/sen/index.html" TargetMode="External"/><Relationship Id="rId505" Type="http://schemas.openxmlformats.org/officeDocument/2006/relationships/hyperlink" Target="http://en.wikipedia.org/wiki/Special:BookSources/0521590183" TargetMode="External"/><Relationship Id="rId526" Type="http://schemas.openxmlformats.org/officeDocument/2006/relationships/hyperlink" Target="http://en.wikipedia.org/wiki/2007" TargetMode="External"/><Relationship Id="rId37" Type="http://schemas.openxmlformats.org/officeDocument/2006/relationships/hyperlink" Target="http://en.wikipedia.org/wiki/Indian_poetry" TargetMode="External"/><Relationship Id="rId58" Type="http://schemas.openxmlformats.org/officeDocument/2006/relationships/hyperlink" Target="http://en.wikipedia.org/wiki/Rabindranath_Tagore" TargetMode="External"/><Relationship Id="rId79" Type="http://schemas.openxmlformats.org/officeDocument/2006/relationships/hyperlink" Target="http://en.wikipedia.org/wiki/Amritsar" TargetMode="External"/><Relationship Id="rId102" Type="http://schemas.openxmlformats.org/officeDocument/2006/relationships/hyperlink" Target="http://en.wikipedia.org/wiki/John_Rothenstein" TargetMode="External"/><Relationship Id="rId123" Type="http://schemas.openxmlformats.org/officeDocument/2006/relationships/hyperlink" Target="http://en.wikipedia.org/wiki/Rabindranath_Tagore" TargetMode="External"/><Relationship Id="rId144" Type="http://schemas.openxmlformats.org/officeDocument/2006/relationships/hyperlink" Target="http://en.wikipedia.org/wiki/Tsinghua_University" TargetMode="External"/><Relationship Id="rId330" Type="http://schemas.openxmlformats.org/officeDocument/2006/relationships/hyperlink" Target="http://en.wikipedia.org/wiki/Literary_realism" TargetMode="External"/><Relationship Id="rId90" Type="http://schemas.openxmlformats.org/officeDocument/2006/relationships/hyperlink" Target="http://en.wikipedia.org/wiki/Rabindranath_Tagore" TargetMode="External"/><Relationship Id="rId165" Type="http://schemas.openxmlformats.org/officeDocument/2006/relationships/hyperlink" Target="http://en.wikipedia.org/wiki/Rome" TargetMode="External"/><Relationship Id="rId186" Type="http://schemas.openxmlformats.org/officeDocument/2006/relationships/hyperlink" Target="http://en.wikipedia.org/wiki/Religious_Society_of_Friends" TargetMode="External"/><Relationship Id="rId351" Type="http://schemas.openxmlformats.org/officeDocument/2006/relationships/hyperlink" Target="http://en.wikipedia.org/wiki/Rabindranath_Tagore" TargetMode="External"/><Relationship Id="rId372" Type="http://schemas.openxmlformats.org/officeDocument/2006/relationships/hyperlink" Target="http://en.wikipedia.org/w/index.php?title=Rabindranath_Tagore&amp;action=edit&amp;section=11" TargetMode="External"/><Relationship Id="rId393" Type="http://schemas.openxmlformats.org/officeDocument/2006/relationships/hyperlink" Target="http://en.wikipedia.org/wiki/Rabindranath_Tagore" TargetMode="External"/><Relationship Id="rId407" Type="http://schemas.openxmlformats.org/officeDocument/2006/relationships/hyperlink" Target="http://en.wikipedia.org/wiki/Rabindranath_Tagore" TargetMode="External"/><Relationship Id="rId428" Type="http://schemas.openxmlformats.org/officeDocument/2006/relationships/hyperlink" Target="http://en.wikipedia.org/wiki/Gabriela_Mistral" TargetMode="External"/><Relationship Id="rId449" Type="http://schemas.openxmlformats.org/officeDocument/2006/relationships/hyperlink" Target="http://en.wikipedia.org/wiki/Gitanjali" TargetMode="External"/><Relationship Id="rId211" Type="http://schemas.openxmlformats.org/officeDocument/2006/relationships/hyperlink" Target="http://en.wikipedia.org/wiki/Persia" TargetMode="External"/><Relationship Id="rId232" Type="http://schemas.openxmlformats.org/officeDocument/2006/relationships/hyperlink" Target="http://en.wikipedia.org/wiki/Rabindranath_Tagore" TargetMode="External"/><Relationship Id="rId253" Type="http://schemas.openxmlformats.org/officeDocument/2006/relationships/hyperlink" Target="http://en.wikipedia.org/wiki/Bengali_language" TargetMode="External"/><Relationship Id="rId274" Type="http://schemas.openxmlformats.org/officeDocument/2006/relationships/hyperlink" Target="http://en.wikipedia.org/wiki/Drinking_song" TargetMode="External"/><Relationship Id="rId295" Type="http://schemas.openxmlformats.org/officeDocument/2006/relationships/hyperlink" Target="http://en.wikipedia.org/wiki/Charulata" TargetMode="External"/><Relationship Id="rId309" Type="http://schemas.openxmlformats.org/officeDocument/2006/relationships/hyperlink" Target="http://en.wikipedia.org/wiki/Vyasa" TargetMode="External"/><Relationship Id="rId460" Type="http://schemas.openxmlformats.org/officeDocument/2006/relationships/hyperlink" Target="http://banglapedia.search.com.bd/HT/T_0020.htm" TargetMode="External"/><Relationship Id="rId481" Type="http://schemas.openxmlformats.org/officeDocument/2006/relationships/hyperlink" Target="http://www.parabaas.com/rabindranath/articles/pMartin1.html" TargetMode="External"/><Relationship Id="rId516" Type="http://schemas.openxmlformats.org/officeDocument/2006/relationships/hyperlink" Target="http://en.wikipedia.org/wiki/2007" TargetMode="External"/><Relationship Id="rId27" Type="http://schemas.openxmlformats.org/officeDocument/2006/relationships/hyperlink" Target="http://en.wikipedia.org/wiki/Music_of_Bengal" TargetMode="External"/><Relationship Id="rId48" Type="http://schemas.openxmlformats.org/officeDocument/2006/relationships/hyperlink" Target="http://en.wikipedia.org/wiki/Jana_Gana_Mana" TargetMode="External"/><Relationship Id="rId69" Type="http://schemas.openxmlformats.org/officeDocument/2006/relationships/hyperlink" Target="http://en.wikipedia.org/w/index.php?title=Rabindranath_Tagore&amp;action=edit&amp;section=1" TargetMode="External"/><Relationship Id="rId113" Type="http://schemas.openxmlformats.org/officeDocument/2006/relationships/hyperlink" Target="http://en.wikipedia.org/wiki/Rabindranath_Tagore" TargetMode="External"/><Relationship Id="rId134" Type="http://schemas.openxmlformats.org/officeDocument/2006/relationships/hyperlink" Target="http://en.wikipedia.org/wiki/Rabindranath_Tagore" TargetMode="External"/><Relationship Id="rId320" Type="http://schemas.openxmlformats.org/officeDocument/2006/relationships/hyperlink" Target="http://en.wikipedia.org/wiki/Lalon" TargetMode="External"/><Relationship Id="rId80" Type="http://schemas.openxmlformats.org/officeDocument/2006/relationships/hyperlink" Target="http://en.wikipedia.org/wiki/Himalayas" TargetMode="External"/><Relationship Id="rId155" Type="http://schemas.openxmlformats.org/officeDocument/2006/relationships/hyperlink" Target="http://en.wikipedia.org/wiki/Romain_Rolland" TargetMode="External"/><Relationship Id="rId176" Type="http://schemas.openxmlformats.org/officeDocument/2006/relationships/hyperlink" Target="http://en.wikipedia.org/wiki/Kuala_Lumpur" TargetMode="External"/><Relationship Id="rId197" Type="http://schemas.openxmlformats.org/officeDocument/2006/relationships/hyperlink" Target="http://en.wikipedia.org/wiki/Shah" TargetMode="External"/><Relationship Id="rId341" Type="http://schemas.openxmlformats.org/officeDocument/2006/relationships/hyperlink" Target="http://en.wikipedia.org/wiki/Kabir" TargetMode="External"/><Relationship Id="rId362" Type="http://schemas.openxmlformats.org/officeDocument/2006/relationships/hyperlink" Target="http://en.wikipedia.org/wiki/Bengali_language" TargetMode="External"/><Relationship Id="rId383" Type="http://schemas.openxmlformats.org/officeDocument/2006/relationships/hyperlink" Target="http://en.wikipedia.org/wiki/Rabindranath_Tagore" TargetMode="External"/><Relationship Id="rId418" Type="http://schemas.openxmlformats.org/officeDocument/2006/relationships/hyperlink" Target="http://en.wikipedia.org/w/index.php?title=Vincenc_Lesn%C3%BD&amp;action=edit&amp;redlink=1" TargetMode="External"/><Relationship Id="rId439" Type="http://schemas.openxmlformats.org/officeDocument/2006/relationships/hyperlink" Target="http://en.wikipedia.org/wiki/Johann_Wolfgang_von_Goethe" TargetMode="External"/><Relationship Id="rId201" Type="http://schemas.openxmlformats.org/officeDocument/2006/relationships/hyperlink" Target="http://en.wikipedia.org/wiki/Rabindranath_Tagore" TargetMode="External"/><Relationship Id="rId222" Type="http://schemas.openxmlformats.org/officeDocument/2006/relationships/hyperlink" Target="http://en.wikipedia.org/wiki/Rabindranath_Tagore" TargetMode="External"/><Relationship Id="rId243" Type="http://schemas.openxmlformats.org/officeDocument/2006/relationships/hyperlink" Target="http://en.wikipedia.org/wiki/Thumri" TargetMode="External"/><Relationship Id="rId264" Type="http://schemas.openxmlformats.org/officeDocument/2006/relationships/hyperlink" Target="http://en.wikipedia.org/wiki/Max_Pechstein" TargetMode="External"/><Relationship Id="rId285" Type="http://schemas.openxmlformats.org/officeDocument/2006/relationships/hyperlink" Target="http://en.wikipedia.org/wiki/Rabindranath_Tagore" TargetMode="External"/><Relationship Id="rId450" Type="http://schemas.openxmlformats.org/officeDocument/2006/relationships/hyperlink" Target="http://en.wikipedia.org/wiki/Nastanirh" TargetMode="External"/><Relationship Id="rId471" Type="http://schemas.openxmlformats.org/officeDocument/2006/relationships/hyperlink" Target="http://www.parabaas.com/rabindranath/articles/pKetaki2.html" TargetMode="External"/><Relationship Id="rId506" Type="http://schemas.openxmlformats.org/officeDocument/2006/relationships/hyperlink" Target="http://en.wikipedia.org/wiki/Special:BookSources/0333935756" TargetMode="External"/><Relationship Id="rId17" Type="http://schemas.openxmlformats.org/officeDocument/2006/relationships/hyperlink" Target="http://en.wikipedia.org/wiki/Help:IPA" TargetMode="External"/><Relationship Id="rId38" Type="http://schemas.openxmlformats.org/officeDocument/2006/relationships/hyperlink" Target="http://en.wikipedia.org/wiki/1877_in_literature" TargetMode="External"/><Relationship Id="rId59" Type="http://schemas.openxmlformats.org/officeDocument/2006/relationships/hyperlink" Target="http://en.wikipedia.org/wiki/Rabindranath_Tagore" TargetMode="External"/><Relationship Id="rId103" Type="http://schemas.openxmlformats.org/officeDocument/2006/relationships/hyperlink" Target="http://en.wikipedia.org/wiki/Santiniketan" TargetMode="External"/><Relationship Id="rId124" Type="http://schemas.openxmlformats.org/officeDocument/2006/relationships/hyperlink" Target="http://en.wikipedia.org/wiki/Rabindranath_Tagore" TargetMode="External"/><Relationship Id="rId310" Type="http://schemas.openxmlformats.org/officeDocument/2006/relationships/hyperlink" Target="http://en.wikipedia.org/wiki/Upanishad" TargetMode="External"/><Relationship Id="rId492" Type="http://schemas.openxmlformats.org/officeDocument/2006/relationships/hyperlink" Target="http://nobelprize.org/nobel_prizes/literature/articles/sen/index.html" TargetMode="External"/><Relationship Id="rId527" Type="http://schemas.openxmlformats.org/officeDocument/2006/relationships/hyperlink" Target="http://www.gutenberg.org/author/Rabindranath_Tagore" TargetMode="External"/><Relationship Id="rId70" Type="http://schemas.openxmlformats.org/officeDocument/2006/relationships/hyperlink" Target="http://en.wikipedia.org/wiki/Jorasanko_Thakur_Bari" TargetMode="External"/><Relationship Id="rId91" Type="http://schemas.openxmlformats.org/officeDocument/2006/relationships/hyperlink" Target="http://en.wikipedia.org/wiki/Rabindranath_Tagore" TargetMode="External"/><Relationship Id="rId145" Type="http://schemas.openxmlformats.org/officeDocument/2006/relationships/hyperlink" Target="http://en.wikipedia.org/wiki/Charles_F._Andrews" TargetMode="External"/><Relationship Id="rId166" Type="http://schemas.openxmlformats.org/officeDocument/2006/relationships/hyperlink" Target="http://en.wikipedia.org/wiki/Rabindranath_Tagore" TargetMode="External"/><Relationship Id="rId187" Type="http://schemas.openxmlformats.org/officeDocument/2006/relationships/hyperlink" Target="http://en.wikipedia.org/wiki/Rabindranath_Tagore" TargetMode="External"/><Relationship Id="rId331" Type="http://schemas.openxmlformats.org/officeDocument/2006/relationships/hyperlink" Target="http://en.wikipedia.org/wiki/Rabindranath_Tagore" TargetMode="External"/><Relationship Id="rId352" Type="http://schemas.openxmlformats.org/officeDocument/2006/relationships/hyperlink" Target="http://en.wikipedia.org/wiki/Rabindranath_Tagore" TargetMode="External"/><Relationship Id="rId373" Type="http://schemas.openxmlformats.org/officeDocument/2006/relationships/hyperlink" Target="http://en.wikipedia.org/wiki/Rabindranath_Tagore" TargetMode="External"/><Relationship Id="rId394" Type="http://schemas.openxmlformats.org/officeDocument/2006/relationships/hyperlink" Target="http://en.wikipedia.org/wiki/Rabindranath_Tagore" TargetMode="External"/><Relationship Id="rId408" Type="http://schemas.openxmlformats.org/officeDocument/2006/relationships/hyperlink" Target="http://en.wikipedia.org/wiki/Rabindranath_Tagore" TargetMode="External"/><Relationship Id="rId429" Type="http://schemas.openxmlformats.org/officeDocument/2006/relationships/hyperlink" Target="http://en.wikipedia.org/wiki/Mexico" TargetMode="External"/><Relationship Id="rId1" Type="http://schemas.openxmlformats.org/officeDocument/2006/relationships/numbering" Target="numbering.xml"/><Relationship Id="rId212" Type="http://schemas.openxmlformats.org/officeDocument/2006/relationships/hyperlink" Target="http://en.wikipedia.org/wiki/Iraq" TargetMode="External"/><Relationship Id="rId233" Type="http://schemas.openxmlformats.org/officeDocument/2006/relationships/hyperlink" Target="http://en.wikipedia.org/wiki/Postmodernism" TargetMode="External"/><Relationship Id="rId254" Type="http://schemas.openxmlformats.org/officeDocument/2006/relationships/hyperlink" Target="http://en.wikipedia.org/wiki/Bengali_language" TargetMode="External"/><Relationship Id="rId440" Type="http://schemas.openxmlformats.org/officeDocument/2006/relationships/hyperlink" Target="http://en.wikipedia.org/wiki/Plato" TargetMode="External"/><Relationship Id="rId28" Type="http://schemas.openxmlformats.org/officeDocument/2006/relationships/hyperlink" Target="http://en.wikipedia.org/wiki/Nobel_Prize" TargetMode="External"/><Relationship Id="rId49" Type="http://schemas.openxmlformats.org/officeDocument/2006/relationships/hyperlink" Target="http://en.wikipedia.org/wiki/Rabindranath_Tagore" TargetMode="External"/><Relationship Id="rId114" Type="http://schemas.openxmlformats.org/officeDocument/2006/relationships/hyperlink" Target="http://en.wikipedia.org/wiki/Knight" TargetMode="External"/><Relationship Id="rId275" Type="http://schemas.openxmlformats.org/officeDocument/2006/relationships/hyperlink" Target="http://en.wikipedia.org/wiki/Rabindranath_Tagore" TargetMode="External"/><Relationship Id="rId296" Type="http://schemas.openxmlformats.org/officeDocument/2006/relationships/hyperlink" Target="http://en.wikipedia.org/wiki/Nastanirh" TargetMode="External"/><Relationship Id="rId300" Type="http://schemas.openxmlformats.org/officeDocument/2006/relationships/hyperlink" Target="http://en.wikipedia.org/wiki/Haimanti" TargetMode="External"/><Relationship Id="rId461" Type="http://schemas.openxmlformats.org/officeDocument/2006/relationships/hyperlink" Target="http://banglapedia.search.com.bd/HT/T_0020.htm" TargetMode="External"/><Relationship Id="rId482" Type="http://schemas.openxmlformats.org/officeDocument/2006/relationships/hyperlink" Target="http://www.parabaas.com/rabindranath/articles/pMeyer.html" TargetMode="External"/><Relationship Id="rId517" Type="http://schemas.openxmlformats.org/officeDocument/2006/relationships/hyperlink" Target="http://en.wikipedia.org/wiki/December_15" TargetMode="External"/><Relationship Id="rId60" Type="http://schemas.openxmlformats.org/officeDocument/2006/relationships/hyperlink" Target="http://en.wikipedia.org/wiki/Rabindranath_Tagore" TargetMode="External"/><Relationship Id="rId81" Type="http://schemas.openxmlformats.org/officeDocument/2006/relationships/hyperlink" Target="http://en.wikipedia.org/wiki/Hill_station" TargetMode="External"/><Relationship Id="rId135" Type="http://schemas.openxmlformats.org/officeDocument/2006/relationships/hyperlink" Target="http://en.wikipedia.org/wiki/Rabindranath_Tagore" TargetMode="External"/><Relationship Id="rId156" Type="http://schemas.openxmlformats.org/officeDocument/2006/relationships/hyperlink" Target="http://en.wikipedia.org/wiki/Rabindranath_Tagore" TargetMode="External"/><Relationship Id="rId177" Type="http://schemas.openxmlformats.org/officeDocument/2006/relationships/hyperlink" Target="http://en.wikipedia.org/wiki/Malacca" TargetMode="External"/><Relationship Id="rId198" Type="http://schemas.openxmlformats.org/officeDocument/2006/relationships/hyperlink" Target="http://en.wikipedia.org/wiki/Reza_Shah_Pahlavi" TargetMode="External"/><Relationship Id="rId321" Type="http://schemas.openxmlformats.org/officeDocument/2006/relationships/hyperlink" Target="http://en.wikipedia.org/wiki/Rabindranath_Tagore" TargetMode="External"/><Relationship Id="rId342" Type="http://schemas.openxmlformats.org/officeDocument/2006/relationships/hyperlink" Target="http://en.wikipedia.org/wiki/Ramprasad_Sen" TargetMode="External"/><Relationship Id="rId363" Type="http://schemas.openxmlformats.org/officeDocument/2006/relationships/hyperlink" Target="http://en.wikipedia.org/wiki/Rabindranath_Tagore" TargetMode="External"/><Relationship Id="rId384" Type="http://schemas.openxmlformats.org/officeDocument/2006/relationships/hyperlink" Target="http://en.wikipedia.org/wiki/Rabindranath_Tagore" TargetMode="External"/><Relationship Id="rId419" Type="http://schemas.openxmlformats.org/officeDocument/2006/relationships/hyperlink" Target="http://en.wikipedia.org/wiki/Rabindranath_Tagore" TargetMode="External"/><Relationship Id="rId202" Type="http://schemas.openxmlformats.org/officeDocument/2006/relationships/hyperlink" Target="http://en.wikipedia.org/wiki/Henri_Bergson" TargetMode="External"/><Relationship Id="rId223" Type="http://schemas.openxmlformats.org/officeDocument/2006/relationships/hyperlink" Target="http://en.wikipedia.org/wiki/Rabindranath_Tagore" TargetMode="External"/><Relationship Id="rId244" Type="http://schemas.openxmlformats.org/officeDocument/2006/relationships/hyperlink" Target="http://en.wikipedia.org/wiki/Hindustani_classical_music" TargetMode="External"/><Relationship Id="rId430" Type="http://schemas.openxmlformats.org/officeDocument/2006/relationships/hyperlink" Target="http://en.wikipedia.org/wiki/Octavio_Paz" TargetMode="External"/><Relationship Id="rId18" Type="http://schemas.openxmlformats.org/officeDocument/2006/relationships/hyperlink" Target="http://upload.wikimedia.org/wikipedia/en/4/49/Rabindranath_audio.ogg" TargetMode="External"/><Relationship Id="rId39" Type="http://schemas.openxmlformats.org/officeDocument/2006/relationships/hyperlink" Target="http://en.wikipedia.org/wiki/British_Raj" TargetMode="External"/><Relationship Id="rId265" Type="http://schemas.openxmlformats.org/officeDocument/2006/relationships/hyperlink" Target="http://en.wikipedia.org/wiki/Rabindranath_Tagore" TargetMode="External"/><Relationship Id="rId286" Type="http://schemas.openxmlformats.org/officeDocument/2006/relationships/hyperlink" Target="http://en.wikipedia.org/wiki/Rabindra_Nritya_Natya" TargetMode="External"/><Relationship Id="rId451" Type="http://schemas.openxmlformats.org/officeDocument/2006/relationships/hyperlink" Target="http://en.wikipedia.org/wiki/Gora" TargetMode="External"/><Relationship Id="rId472" Type="http://schemas.openxmlformats.org/officeDocument/2006/relationships/hyperlink" Target="http://www.parabaas.com/rabindranath/articles/pKetaki2.html" TargetMode="External"/><Relationship Id="rId493" Type="http://schemas.openxmlformats.org/officeDocument/2006/relationships/hyperlink" Target="http://www.parabaas.com/rabindranath/articles/pNarasingha.html" TargetMode="External"/><Relationship Id="rId507" Type="http://schemas.openxmlformats.org/officeDocument/2006/relationships/hyperlink" Target="http://en.wikipedia.org/w/index.php?title=Rabindranath_Tagore&amp;action=edit&amp;section=20" TargetMode="External"/><Relationship Id="rId528" Type="http://schemas.openxmlformats.org/officeDocument/2006/relationships/hyperlink" Target="http://en.wikipedia.org/wiki/Project_Gutenberg" TargetMode="External"/><Relationship Id="rId50" Type="http://schemas.openxmlformats.org/officeDocument/2006/relationships/hyperlink" Target="http://en.wikipedia.org/wiki/Rabindranath_Tagore" TargetMode="External"/><Relationship Id="rId104" Type="http://schemas.openxmlformats.org/officeDocument/2006/relationships/hyperlink" Target="http://en.wikipedia.org/wiki/West_Bengal" TargetMode="External"/><Relationship Id="rId125" Type="http://schemas.openxmlformats.org/officeDocument/2006/relationships/hyperlink" Target="http://en.wikipedia.org/w/index.php?title=Rabindranath_Tagore&amp;action=edit&amp;section=3" TargetMode="External"/><Relationship Id="rId146" Type="http://schemas.openxmlformats.org/officeDocument/2006/relationships/hyperlink" Target="http://en.wikipedia.org/wiki/William_Butler_Yeats" TargetMode="External"/><Relationship Id="rId167" Type="http://schemas.openxmlformats.org/officeDocument/2006/relationships/hyperlink" Target="http://en.wikipedia.org/wiki/Rabindranath_Tagore" TargetMode="External"/><Relationship Id="rId188" Type="http://schemas.openxmlformats.org/officeDocument/2006/relationships/hyperlink" Target="http://en.wikipedia.org/wiki/Rabindranath_Tagore" TargetMode="External"/><Relationship Id="rId311" Type="http://schemas.openxmlformats.org/officeDocument/2006/relationships/hyperlink" Target="http://en.wikipedia.org/wiki/Bhakti" TargetMode="External"/><Relationship Id="rId332" Type="http://schemas.openxmlformats.org/officeDocument/2006/relationships/hyperlink" Target="http://en.wikipedia.org/wiki/Sanskrit" TargetMode="External"/><Relationship Id="rId353" Type="http://schemas.openxmlformats.org/officeDocument/2006/relationships/hyperlink" Target="http://en.wikipedia.org/wiki/Radha" TargetMode="External"/><Relationship Id="rId374" Type="http://schemas.openxmlformats.org/officeDocument/2006/relationships/hyperlink" Target="http://en.wikipedia.org/wiki/Rabindranath_Tagore" TargetMode="External"/><Relationship Id="rId395" Type="http://schemas.openxmlformats.org/officeDocument/2006/relationships/hyperlink" Target="http://en.wikipedia.org/wiki/Rabindranath_Tagore" TargetMode="External"/><Relationship Id="rId409" Type="http://schemas.openxmlformats.org/officeDocument/2006/relationships/hyperlink" Target="http://en.wikipedia.org/wiki/Rabindranath_Tagore" TargetMode="External"/><Relationship Id="rId71" Type="http://schemas.openxmlformats.org/officeDocument/2006/relationships/hyperlink" Target="http://en.wikipedia.org/wiki/Debendranath_Tagore" TargetMode="External"/><Relationship Id="rId92" Type="http://schemas.openxmlformats.org/officeDocument/2006/relationships/image" Target="media/image7.jpeg"/><Relationship Id="rId213" Type="http://schemas.openxmlformats.org/officeDocument/2006/relationships/hyperlink" Target="http://en.wikipedia.org/wiki/Ceylon" TargetMode="External"/><Relationship Id="rId234" Type="http://schemas.openxmlformats.org/officeDocument/2006/relationships/hyperlink" Target="http://en.wikipedia.org/wiki/Stock_character" TargetMode="External"/><Relationship Id="rId420" Type="http://schemas.openxmlformats.org/officeDocument/2006/relationships/hyperlink" Target="http://en.wikipedia.org/wiki/Andr%C3%A9_Gide" TargetMode="External"/><Relationship Id="rId2" Type="http://schemas.openxmlformats.org/officeDocument/2006/relationships/styles" Target="styles.xml"/><Relationship Id="rId29" Type="http://schemas.openxmlformats.org/officeDocument/2006/relationships/hyperlink" Target="http://en.wikipedia.org/wiki/Rabindranath_Tagore" TargetMode="External"/><Relationship Id="rId255" Type="http://schemas.openxmlformats.org/officeDocument/2006/relationships/hyperlink" Target="http://en.wikipedia.org/wiki/Sitar" TargetMode="External"/><Relationship Id="rId276" Type="http://schemas.openxmlformats.org/officeDocument/2006/relationships/hyperlink" Target="http://en.wikipedia.org/wiki/Rabindranath_Tagore" TargetMode="External"/><Relationship Id="rId297" Type="http://schemas.openxmlformats.org/officeDocument/2006/relationships/hyperlink" Target="http://en.wikipedia.org/wiki/Brahmin" TargetMode="External"/><Relationship Id="rId441" Type="http://schemas.openxmlformats.org/officeDocument/2006/relationships/hyperlink" Target="http://en.wikipedia.org/wiki/Leo_Tolstoy" TargetMode="External"/><Relationship Id="rId462" Type="http://schemas.openxmlformats.org/officeDocument/2006/relationships/hyperlink" Target="http://www.radio.cz/en/article/77431" TargetMode="External"/><Relationship Id="rId483" Type="http://schemas.openxmlformats.org/officeDocument/2006/relationships/hyperlink" Target="http://www.parabaas.com/rabindranath/articles/pMeyer.html" TargetMode="External"/><Relationship Id="rId518" Type="http://schemas.openxmlformats.org/officeDocument/2006/relationships/hyperlink" Target="http://en.wikipedia.org/wiki/2007" TargetMode="External"/><Relationship Id="rId40" Type="http://schemas.openxmlformats.org/officeDocument/2006/relationships/hyperlink" Target="http://en.wikipedia.org/wiki/Indian_Independence_Movement" TargetMode="External"/><Relationship Id="rId115" Type="http://schemas.openxmlformats.org/officeDocument/2006/relationships/hyperlink" Target="http://en.wikipedia.org/wiki/Jallianwala_Bagh_massacre" TargetMode="External"/><Relationship Id="rId136" Type="http://schemas.openxmlformats.org/officeDocument/2006/relationships/hyperlink" Target="http://en.wikipedia.org/wiki/Rabindranath_Tagore" TargetMode="External"/><Relationship Id="rId157" Type="http://schemas.openxmlformats.org/officeDocument/2006/relationships/hyperlink" Target="http://en.wikipedia.org/wiki/Peru" TargetMode="External"/><Relationship Id="rId178" Type="http://schemas.openxmlformats.org/officeDocument/2006/relationships/hyperlink" Target="http://en.wikipedia.org/wiki/Penang" TargetMode="External"/><Relationship Id="rId301" Type="http://schemas.openxmlformats.org/officeDocument/2006/relationships/hyperlink" Target="http://en.wikipedia.org/wiki/Hinduism" TargetMode="External"/><Relationship Id="rId322" Type="http://schemas.openxmlformats.org/officeDocument/2006/relationships/hyperlink" Target="http://en.wikipedia.org/wiki/Rabindranath_Tagore" TargetMode="External"/><Relationship Id="rId343" Type="http://schemas.openxmlformats.org/officeDocument/2006/relationships/hyperlink" Target="http://en.wikipedia.org/wiki/Rabindranath_Tagore" TargetMode="External"/><Relationship Id="rId364" Type="http://schemas.openxmlformats.org/officeDocument/2006/relationships/image" Target="media/image12.jpeg"/><Relationship Id="rId61" Type="http://schemas.openxmlformats.org/officeDocument/2006/relationships/hyperlink" Target="http://en.wikipedia.org/wiki/Rabindranath_Tagore" TargetMode="External"/><Relationship Id="rId82" Type="http://schemas.openxmlformats.org/officeDocument/2006/relationships/hyperlink" Target="http://en.wikipedia.org/wiki/Dalhousie,_India" TargetMode="External"/><Relationship Id="rId199" Type="http://schemas.openxmlformats.org/officeDocument/2006/relationships/hyperlink" Target="http://en.wikipedia.org/wiki/Iran" TargetMode="External"/><Relationship Id="rId203" Type="http://schemas.openxmlformats.org/officeDocument/2006/relationships/hyperlink" Target="http://en.wikipedia.org/wiki/Albert_Einstein" TargetMode="External"/><Relationship Id="rId385" Type="http://schemas.openxmlformats.org/officeDocument/2006/relationships/hyperlink" Target="http://en.wikipedia.org/wiki/Rabindranath_Tagore" TargetMode="External"/><Relationship Id="rId19" Type="http://schemas.openxmlformats.org/officeDocument/2006/relationships/hyperlink" Target="http://en.wikipedia.org/wiki/Image:Rabindranath_audio.ogg" TargetMode="External"/><Relationship Id="rId224" Type="http://schemas.openxmlformats.org/officeDocument/2006/relationships/hyperlink" Target="http://en.wikipedia.org/wiki/Jogajog" TargetMode="External"/><Relationship Id="rId245" Type="http://schemas.openxmlformats.org/officeDocument/2006/relationships/hyperlink" Target="http://en.wikipedia.org/wiki/Dirge" TargetMode="External"/><Relationship Id="rId266" Type="http://schemas.openxmlformats.org/officeDocument/2006/relationships/hyperlink" Target="http://en.wikipedia.org/wiki/Leitmotif" TargetMode="External"/><Relationship Id="rId287" Type="http://schemas.openxmlformats.org/officeDocument/2006/relationships/hyperlink" Target="http://en.wikipedia.org/w/index.php?title=Rabindranath_Tagore&amp;action=edit&amp;section=9" TargetMode="External"/><Relationship Id="rId410" Type="http://schemas.openxmlformats.org/officeDocument/2006/relationships/hyperlink" Target="http://en.wikipedia.org/wiki/Amartya_Sen" TargetMode="External"/><Relationship Id="rId431" Type="http://schemas.openxmlformats.org/officeDocument/2006/relationships/hyperlink" Target="http://en.wikipedia.org/wiki/Spain" TargetMode="External"/><Relationship Id="rId452" Type="http://schemas.openxmlformats.org/officeDocument/2006/relationships/hyperlink" Target="http://en.wikipedia.org/wiki/Ghare_Baire" TargetMode="External"/><Relationship Id="rId473" Type="http://schemas.openxmlformats.org/officeDocument/2006/relationships/hyperlink" Target="http://nobelprize.org/nobel_prizes/literature/laureates/1913/tagore-bio.html" TargetMode="External"/><Relationship Id="rId494" Type="http://schemas.openxmlformats.org/officeDocument/2006/relationships/hyperlink" Target="http://www.parabaas.com/rabindranath/articles/pNarasingha.html" TargetMode="External"/><Relationship Id="rId508" Type="http://schemas.openxmlformats.org/officeDocument/2006/relationships/hyperlink" Target="http://en.wikipedia.org/wiki/December_15" TargetMode="External"/><Relationship Id="rId529" Type="http://schemas.openxmlformats.org/officeDocument/2006/relationships/hyperlink" Target="http://www.sacred-texts.com/hin/tagore/index.htm" TargetMode="External"/><Relationship Id="rId30" Type="http://schemas.openxmlformats.org/officeDocument/2006/relationships/hyperlink" Target="http://en.wikipedia.org/wiki/Nobel_Prize_in_Literature" TargetMode="External"/><Relationship Id="rId105" Type="http://schemas.openxmlformats.org/officeDocument/2006/relationships/hyperlink" Target="http://en.wikipedia.org/wiki/Ashram" TargetMode="External"/><Relationship Id="rId126" Type="http://schemas.openxmlformats.org/officeDocument/2006/relationships/image" Target="media/image9.jpeg"/><Relationship Id="rId147" Type="http://schemas.openxmlformats.org/officeDocument/2006/relationships/hyperlink" Target="http://en.wikipedia.org/wiki/Ezra_Pound" TargetMode="External"/><Relationship Id="rId168" Type="http://schemas.openxmlformats.org/officeDocument/2006/relationships/image" Target="media/image11.jpeg"/><Relationship Id="rId312" Type="http://schemas.openxmlformats.org/officeDocument/2006/relationships/hyperlink" Target="http://en.wikipedia.org/wiki/Sufism" TargetMode="External"/><Relationship Id="rId333" Type="http://schemas.openxmlformats.org/officeDocument/2006/relationships/hyperlink" Target="http://en.wikipedia.org/wiki/Metaphor" TargetMode="External"/><Relationship Id="rId354" Type="http://schemas.openxmlformats.org/officeDocument/2006/relationships/hyperlink" Target="http://en.wikipedia.org/wiki/Krishna" TargetMode="External"/><Relationship Id="rId51" Type="http://schemas.openxmlformats.org/officeDocument/2006/relationships/hyperlink" Target="http://en.wikipedia.org/wiki/Rabindranath_Tagore" TargetMode="External"/><Relationship Id="rId72" Type="http://schemas.openxmlformats.org/officeDocument/2006/relationships/hyperlink" Target="http://en.wikipedia.org/wiki/Rabindranath_Tagore" TargetMode="External"/><Relationship Id="rId93" Type="http://schemas.openxmlformats.org/officeDocument/2006/relationships/hyperlink" Target="http://en.wikipedia.org/wiki/Brighton" TargetMode="External"/><Relationship Id="rId189" Type="http://schemas.openxmlformats.org/officeDocument/2006/relationships/hyperlink" Target="http://en.wikipedia.org/wiki/Aga_Khan_III" TargetMode="External"/><Relationship Id="rId375" Type="http://schemas.openxmlformats.org/officeDocument/2006/relationships/hyperlink" Target="http://en.wikipedia.org/wiki/Rabindranath_Tagore" TargetMode="External"/><Relationship Id="rId396" Type="http://schemas.openxmlformats.org/officeDocument/2006/relationships/hyperlink" Target="http://en.wikipedia.org/wiki/Santa_Barbara,_California" TargetMode="External"/><Relationship Id="rId3" Type="http://schemas.openxmlformats.org/officeDocument/2006/relationships/settings" Target="settings.xml"/><Relationship Id="rId214" Type="http://schemas.openxmlformats.org/officeDocument/2006/relationships/hyperlink" Target="http://en.wikipedia.org/wiki/Rabindranath_Tagore" TargetMode="External"/><Relationship Id="rId235" Type="http://schemas.openxmlformats.org/officeDocument/2006/relationships/hyperlink" Target="http://en.wikipedia.org/wiki/Film_director" TargetMode="External"/><Relationship Id="rId256" Type="http://schemas.openxmlformats.org/officeDocument/2006/relationships/hyperlink" Target="http://en.wikipedia.org/wiki/Vilayat_Khan" TargetMode="External"/><Relationship Id="rId277" Type="http://schemas.openxmlformats.org/officeDocument/2006/relationships/hyperlink" Target="http://en.wikipedia.org/wiki/Rabindranath_Tagore" TargetMode="External"/><Relationship Id="rId298" Type="http://schemas.openxmlformats.org/officeDocument/2006/relationships/hyperlink" Target="http://en.wikipedia.org/wiki/Zamindar" TargetMode="External"/><Relationship Id="rId400" Type="http://schemas.openxmlformats.org/officeDocument/2006/relationships/hyperlink" Target="http://en.wikipedia.org/wiki/Brahmacharya" TargetMode="External"/><Relationship Id="rId421" Type="http://schemas.openxmlformats.org/officeDocument/2006/relationships/hyperlink" Target="http://en.wikipedia.org/wiki/Anna_Akhmatova" TargetMode="External"/><Relationship Id="rId442" Type="http://schemas.openxmlformats.org/officeDocument/2006/relationships/hyperlink" Target="http://en.wikipedia.org/wiki/Graham_Greene" TargetMode="External"/><Relationship Id="rId463" Type="http://schemas.openxmlformats.org/officeDocument/2006/relationships/hyperlink" Target="http://www.radio.cz/en/article/77431" TargetMode="External"/><Relationship Id="rId484" Type="http://schemas.openxmlformats.org/officeDocument/2006/relationships/hyperlink" Target="http://www.parabaas.com/rabindranath/articles/brMeenakshi.html" TargetMode="External"/><Relationship Id="rId519" Type="http://schemas.openxmlformats.org/officeDocument/2006/relationships/hyperlink" Target="http://en.wikipedia.org/wiki/LibriVox" TargetMode="External"/><Relationship Id="rId116" Type="http://schemas.openxmlformats.org/officeDocument/2006/relationships/hyperlink" Target="http://en.wikipedia.org/wiki/Leonard_K._Elmhirst" TargetMode="External"/><Relationship Id="rId137" Type="http://schemas.openxmlformats.org/officeDocument/2006/relationships/hyperlink" Target="http://en.wikipedia.org/wiki/Rabindranath_Tagore" TargetMode="External"/><Relationship Id="rId158" Type="http://schemas.openxmlformats.org/officeDocument/2006/relationships/hyperlink" Target="http://en.wikipedia.org/wiki/Mexico" TargetMode="External"/><Relationship Id="rId302" Type="http://schemas.openxmlformats.org/officeDocument/2006/relationships/hyperlink" Target="http://en.wikipedia.org/wiki/Middle_class" TargetMode="External"/><Relationship Id="rId323" Type="http://schemas.openxmlformats.org/officeDocument/2006/relationships/hyperlink" Target="http://en.wikipedia.org/wiki/Rabindranath_Tagore" TargetMode="External"/><Relationship Id="rId344" Type="http://schemas.openxmlformats.org/officeDocument/2006/relationships/hyperlink" Target="http://en.wikipedia.org/wiki/Folk_music" TargetMode="External"/><Relationship Id="rId530" Type="http://schemas.openxmlformats.org/officeDocument/2006/relationships/hyperlink" Target="http://en.wikipedia.org/wiki/December_15" TargetMode="External"/><Relationship Id="rId20" Type="http://schemas.openxmlformats.org/officeDocument/2006/relationships/hyperlink" Target="http://en.wikipedia.org/wiki/Rabindranath_Tagore" TargetMode="External"/><Relationship Id="rId41" Type="http://schemas.openxmlformats.org/officeDocument/2006/relationships/hyperlink" Target="http://en.wikipedia.org/wiki/Visva-Bharati_University" TargetMode="External"/><Relationship Id="rId62" Type="http://schemas.openxmlformats.org/officeDocument/2006/relationships/hyperlink" Target="http://en.wikipedia.org/wiki/Rabindranath_Tagore" TargetMode="External"/><Relationship Id="rId83" Type="http://schemas.openxmlformats.org/officeDocument/2006/relationships/hyperlink" Target="http://en.wikipedia.org/wiki/Sanskrit" TargetMode="External"/><Relationship Id="rId179" Type="http://schemas.openxmlformats.org/officeDocument/2006/relationships/hyperlink" Target="http://en.wikipedia.org/wiki/Siam" TargetMode="External"/><Relationship Id="rId365" Type="http://schemas.openxmlformats.org/officeDocument/2006/relationships/hyperlink" Target="http://en.wikipedia.org/wiki/Macmillan_Publishers" TargetMode="External"/><Relationship Id="rId386" Type="http://schemas.openxmlformats.org/officeDocument/2006/relationships/hyperlink" Target="http://en.wikipedia.org/wiki/San_Francisco" TargetMode="External"/><Relationship Id="rId190" Type="http://schemas.openxmlformats.org/officeDocument/2006/relationships/hyperlink" Target="http://en.wikipedia.org/wiki/Dartington_Hall" TargetMode="External"/><Relationship Id="rId204" Type="http://schemas.openxmlformats.org/officeDocument/2006/relationships/hyperlink" Target="http://en.wikipedia.org/wiki/Robert_Frost" TargetMode="External"/><Relationship Id="rId225" Type="http://schemas.openxmlformats.org/officeDocument/2006/relationships/hyperlink" Target="http://en.wikipedia.org/wiki/Shiva" TargetMode="External"/><Relationship Id="rId246" Type="http://schemas.openxmlformats.org/officeDocument/2006/relationships/hyperlink" Target="http://en.wikipedia.org/wiki/Rabindranath_Tagore" TargetMode="External"/><Relationship Id="rId267" Type="http://schemas.openxmlformats.org/officeDocument/2006/relationships/hyperlink" Target="http://en.wikipedia.org/w/index.php?title=Rabindranath_Tagore&amp;action=edit&amp;section=8" TargetMode="External"/><Relationship Id="rId288" Type="http://schemas.openxmlformats.org/officeDocument/2006/relationships/hyperlink" Target="http://en.wikipedia.org/wiki/Rabindranath_Tagore" TargetMode="External"/><Relationship Id="rId411" Type="http://schemas.openxmlformats.org/officeDocument/2006/relationships/hyperlink" Target="http://en.wikipedia.org/wiki/Rabindranath_Tagore" TargetMode="External"/><Relationship Id="rId432" Type="http://schemas.openxmlformats.org/officeDocument/2006/relationships/hyperlink" Target="http://en.wikipedia.org/wiki/Jos%C3%A9_Ortega_y_Gasset" TargetMode="External"/><Relationship Id="rId453" Type="http://schemas.openxmlformats.org/officeDocument/2006/relationships/hyperlink" Target="http://en.wikipedia.org/w/index.php?title=Yogayog&amp;action=edit&amp;redlink=1" TargetMode="External"/><Relationship Id="rId474" Type="http://schemas.openxmlformats.org/officeDocument/2006/relationships/hyperlink" Target="http://nobelprize.org/nobel_prizes/literature/laureates/1913/tagore-bio.html" TargetMode="External"/><Relationship Id="rId509" Type="http://schemas.openxmlformats.org/officeDocument/2006/relationships/hyperlink" Target="http://en.wikipedia.org/wiki/2007" TargetMode="External"/><Relationship Id="rId106" Type="http://schemas.openxmlformats.org/officeDocument/2006/relationships/hyperlink" Target="http://en.wikipedia.org/wiki/Mandir" TargetMode="External"/><Relationship Id="rId127" Type="http://schemas.openxmlformats.org/officeDocument/2006/relationships/hyperlink" Target="http://en.wikipedia.org/wiki/Mahatma_Gandhi" TargetMode="External"/><Relationship Id="rId313" Type="http://schemas.openxmlformats.org/officeDocument/2006/relationships/hyperlink" Target="http://en.wikipedia.org/wiki/Kabir" TargetMode="External"/><Relationship Id="rId495" Type="http://schemas.openxmlformats.org/officeDocument/2006/relationships/hyperlink" Target="http://www.parabaas.com/translation/database/translations/stories/gRabindranath_parrot.html" TargetMode="External"/><Relationship Id="rId10" Type="http://schemas.openxmlformats.org/officeDocument/2006/relationships/image" Target="media/image5.png"/><Relationship Id="rId31" Type="http://schemas.openxmlformats.org/officeDocument/2006/relationships/hyperlink" Target="http://en.wikipedia.org/wiki/Pirali_Brahmin" TargetMode="External"/><Relationship Id="rId52" Type="http://schemas.openxmlformats.org/officeDocument/2006/relationships/hyperlink" Target="http://en.wikipedia.org/wiki/Rabindranath_Tagore" TargetMode="External"/><Relationship Id="rId73" Type="http://schemas.openxmlformats.org/officeDocument/2006/relationships/hyperlink" Target="http://en.wikipedia.org/wiki/Rabindranath_Tagore" TargetMode="External"/><Relationship Id="rId94" Type="http://schemas.openxmlformats.org/officeDocument/2006/relationships/hyperlink" Target="http://en.wikipedia.org/wiki/University_College_London" TargetMode="External"/><Relationship Id="rId148" Type="http://schemas.openxmlformats.org/officeDocument/2006/relationships/hyperlink" Target="http://en.wikipedia.org/wiki/Robert_Bridges" TargetMode="External"/><Relationship Id="rId169" Type="http://schemas.openxmlformats.org/officeDocument/2006/relationships/hyperlink" Target="http://en.wikipedia.org/wiki/Iran" TargetMode="External"/><Relationship Id="rId334" Type="http://schemas.openxmlformats.org/officeDocument/2006/relationships/hyperlink" Target="http://en.wikipedia.org/wiki/Bengali_language" TargetMode="External"/><Relationship Id="rId355" Type="http://schemas.openxmlformats.org/officeDocument/2006/relationships/hyperlink" Target="http://en.wikipedia.org/wiki/Rabindranath_Tagore" TargetMode="External"/><Relationship Id="rId376" Type="http://schemas.openxmlformats.org/officeDocument/2006/relationships/hyperlink" Target="http://en.wikipedia.org/wiki/Hindu-German_Conspiracy_trial" TargetMode="External"/><Relationship Id="rId397" Type="http://schemas.openxmlformats.org/officeDocument/2006/relationships/hyperlink" Target="http://en.wikipedia.org/wiki/Rabindranath_Tagore" TargetMode="External"/><Relationship Id="rId520" Type="http://schemas.openxmlformats.org/officeDocument/2006/relationships/hyperlink" Target="http://en.wikipedia.org/wiki/December_15" TargetMode="External"/><Relationship Id="rId4" Type="http://schemas.openxmlformats.org/officeDocument/2006/relationships/webSettings" Target="webSettings.xml"/><Relationship Id="rId180" Type="http://schemas.openxmlformats.org/officeDocument/2006/relationships/hyperlink" Target="http://en.wikipedia.org/wiki/Singapore" TargetMode="External"/><Relationship Id="rId215" Type="http://schemas.openxmlformats.org/officeDocument/2006/relationships/hyperlink" Target="http://en.wikipedia.org/w/index.php?title=Rabindranath_Tagore&amp;action=edit&amp;section=5" TargetMode="External"/><Relationship Id="rId236" Type="http://schemas.openxmlformats.org/officeDocument/2006/relationships/hyperlink" Target="http://en.wikipedia.org/wiki/Satyajit_Ray" TargetMode="External"/><Relationship Id="rId257" Type="http://schemas.openxmlformats.org/officeDocument/2006/relationships/hyperlink" Target="http://en.wikipedia.org/wiki/Sarod" TargetMode="External"/><Relationship Id="rId278" Type="http://schemas.openxmlformats.org/officeDocument/2006/relationships/hyperlink" Target="http://en.wikipedia.org/wiki/Rabindranath_Tagore" TargetMode="External"/><Relationship Id="rId401" Type="http://schemas.openxmlformats.org/officeDocument/2006/relationships/hyperlink" Target="http://en.wikipedia.org/wiki/Guru" TargetMode="External"/><Relationship Id="rId422" Type="http://schemas.openxmlformats.org/officeDocument/2006/relationships/hyperlink" Target="http://en.wikipedia.org/wiki/B%C3%BClent_Ecevit" TargetMode="External"/><Relationship Id="rId443" Type="http://schemas.openxmlformats.org/officeDocument/2006/relationships/hyperlink" Target="http://en.wikipedia.org/wiki/Rabindranath_Tagore" TargetMode="External"/><Relationship Id="rId464" Type="http://schemas.openxmlformats.org/officeDocument/2006/relationships/hyperlink" Target="http://www.parabaas.com/rabindranath/articles/pIndrani1.html" TargetMode="External"/><Relationship Id="rId303" Type="http://schemas.openxmlformats.org/officeDocument/2006/relationships/hyperlink" Target="http://en.wikipedia.org/wiki/Sita" TargetMode="External"/><Relationship Id="rId485" Type="http://schemas.openxmlformats.org/officeDocument/2006/relationships/hyperlink" Target="http://www.parabaas.com/rabindranath/articles/brMeenakshi.html" TargetMode="External"/><Relationship Id="rId42" Type="http://schemas.openxmlformats.org/officeDocument/2006/relationships/hyperlink" Target="http://en.wikipedia.org/wiki/Gitanjali" TargetMode="External"/><Relationship Id="rId84" Type="http://schemas.openxmlformats.org/officeDocument/2006/relationships/hyperlink" Target="http://en.wikipedia.org/wiki/K%C4%81lid%C4%81sa" TargetMode="External"/><Relationship Id="rId138" Type="http://schemas.openxmlformats.org/officeDocument/2006/relationships/hyperlink" Target="http://en.wikipedia.org/wiki/Rabindranath_Tagore" TargetMode="External"/><Relationship Id="rId345" Type="http://schemas.openxmlformats.org/officeDocument/2006/relationships/hyperlink" Target="http://en.wikipedia.org/wiki/Baul" TargetMode="External"/><Relationship Id="rId387" Type="http://schemas.openxmlformats.org/officeDocument/2006/relationships/hyperlink" Target="http://en.wikipedia.org/wiki/Rabindranath_Tagore" TargetMode="External"/><Relationship Id="rId510" Type="http://schemas.openxmlformats.org/officeDocument/2006/relationships/hyperlink" Target="http://nobelprize.org/nobel_prizes/literature/articles/sen/" TargetMode="External"/><Relationship Id="rId191" Type="http://schemas.openxmlformats.org/officeDocument/2006/relationships/hyperlink" Target="http://en.wikipedia.org/wiki/Denmark" TargetMode="External"/><Relationship Id="rId205" Type="http://schemas.openxmlformats.org/officeDocument/2006/relationships/hyperlink" Target="http://en.wikipedia.org/wiki/Thomas_Mann" TargetMode="External"/><Relationship Id="rId247" Type="http://schemas.openxmlformats.org/officeDocument/2006/relationships/hyperlink" Target="http://en.wikipedia.org/wiki/Raga" TargetMode="External"/><Relationship Id="rId412" Type="http://schemas.openxmlformats.org/officeDocument/2006/relationships/hyperlink" Target="http://en.wikipedia.org/wiki/Rabindranath_Tagore" TargetMode="External"/><Relationship Id="rId107" Type="http://schemas.openxmlformats.org/officeDocument/2006/relationships/hyperlink" Target="http://en.wikipedia.org/wiki/Rabindranath_Tagore" TargetMode="External"/><Relationship Id="rId289" Type="http://schemas.openxmlformats.org/officeDocument/2006/relationships/hyperlink" Target="http://en.wikipedia.org/wiki/Rabindranath_Tagore" TargetMode="External"/><Relationship Id="rId454" Type="http://schemas.openxmlformats.org/officeDocument/2006/relationships/hyperlink" Target="http://en.wikipedia.org/wiki/Rabindranath_Tagore" TargetMode="External"/><Relationship Id="rId496" Type="http://schemas.openxmlformats.org/officeDocument/2006/relationships/hyperlink" Target="http://www.parabaas.com/translation/database/translations/stories/gRabindranath_parrot.html" TargetMode="External"/><Relationship Id="rId11" Type="http://schemas.openxmlformats.org/officeDocument/2006/relationships/image" Target="media/image6.png"/><Relationship Id="rId53" Type="http://schemas.openxmlformats.org/officeDocument/2006/relationships/hyperlink" Target="http://en.wikipedia.org/wiki/Rabindranath_Tagore" TargetMode="External"/><Relationship Id="rId149" Type="http://schemas.openxmlformats.org/officeDocument/2006/relationships/hyperlink" Target="http://en.wikipedia.org/wiki/Ernest_Rhys" TargetMode="External"/><Relationship Id="rId314" Type="http://schemas.openxmlformats.org/officeDocument/2006/relationships/hyperlink" Target="http://en.wikipedia.org/wiki/Ramprasad_Sen" TargetMode="External"/><Relationship Id="rId356" Type="http://schemas.openxmlformats.org/officeDocument/2006/relationships/hyperlink" Target="http://en.wikipedia.org/wiki/Rabindranath_Tagore" TargetMode="External"/><Relationship Id="rId398" Type="http://schemas.openxmlformats.org/officeDocument/2006/relationships/hyperlink" Target="http://en.wikipedia.org/wiki/Rabindranath_Tagore" TargetMode="External"/><Relationship Id="rId521" Type="http://schemas.openxmlformats.org/officeDocument/2006/relationships/hyperlink" Target="http://en.wikipedia.org/wiki/2007" TargetMode="External"/><Relationship Id="rId95" Type="http://schemas.openxmlformats.org/officeDocument/2006/relationships/hyperlink" Target="http://en.wikipedia.org/wiki/Rabindranath_Tagore" TargetMode="External"/><Relationship Id="rId160" Type="http://schemas.openxmlformats.org/officeDocument/2006/relationships/hyperlink" Target="http://en.wikipedia.org/wiki/Buenos_Aires" TargetMode="External"/><Relationship Id="rId216" Type="http://schemas.openxmlformats.org/officeDocument/2006/relationships/hyperlink" Target="http://en.wikipedia.org/w/index.php?title=Rabindranath_Tagore&amp;action=edit&amp;section=6" TargetMode="External"/><Relationship Id="rId423" Type="http://schemas.openxmlformats.org/officeDocument/2006/relationships/hyperlink" Target="http://en.wikipedia.org/wiki/Rabindranath_Tagore" TargetMode="External"/><Relationship Id="rId258" Type="http://schemas.openxmlformats.org/officeDocument/2006/relationships/hyperlink" Target="http://en.wikipedia.org/wiki/Amjad_Ali_Khan" TargetMode="External"/><Relationship Id="rId465" Type="http://schemas.openxmlformats.org/officeDocument/2006/relationships/hyperlink" Target="http://www.parabaas.com/rabindranath/articles/pIndrani1.html" TargetMode="External"/><Relationship Id="rId22" Type="http://schemas.openxmlformats.org/officeDocument/2006/relationships/hyperlink" Target="http://en.wikipedia.org/wiki/Guru" TargetMode="External"/><Relationship Id="rId64" Type="http://schemas.openxmlformats.org/officeDocument/2006/relationships/hyperlink" Target="http://en.wikipedia.org/wiki/Rabindranath_Tagore" TargetMode="External"/><Relationship Id="rId118" Type="http://schemas.openxmlformats.org/officeDocument/2006/relationships/hyperlink" Target="http://en.wikipedia.org/wiki/Rabindranath_Tagore" TargetMode="External"/><Relationship Id="rId325" Type="http://schemas.openxmlformats.org/officeDocument/2006/relationships/hyperlink" Target="http://en.wikipedia.org/wiki/Radha" TargetMode="External"/><Relationship Id="rId367" Type="http://schemas.openxmlformats.org/officeDocument/2006/relationships/hyperlink" Target="http://en.wikipedia.org/w/index.php?title=Palbasha_Siddique&amp;action=edit&amp;redlink=1" TargetMode="External"/><Relationship Id="rId532" Type="http://schemas.openxmlformats.org/officeDocument/2006/relationships/hyperlink" Target="http://en.wikipedia.org/wiki/December_15" TargetMode="External"/><Relationship Id="rId171" Type="http://schemas.openxmlformats.org/officeDocument/2006/relationships/hyperlink" Target="http://en.wikipedia.org/wiki/Tehran" TargetMode="External"/><Relationship Id="rId227" Type="http://schemas.openxmlformats.org/officeDocument/2006/relationships/hyperlink" Target="http://en.wikipedia.org/wiki/Dakshayani" TargetMode="External"/><Relationship Id="rId269" Type="http://schemas.openxmlformats.org/officeDocument/2006/relationships/hyperlink" Target="http://en.wikipedia.org/wiki/Valmiki" TargetMode="External"/><Relationship Id="rId434" Type="http://schemas.openxmlformats.org/officeDocument/2006/relationships/hyperlink" Target="http://en.wikipedia.org/wiki/Juan_Ram%C3%B3n_Jim%C3%A9nez" TargetMode="External"/><Relationship Id="rId476" Type="http://schemas.openxmlformats.org/officeDocument/2006/relationships/hyperlink" Target="http://www.parabaas.com/rabindranath/articles/pBrian1.html" TargetMode="External"/><Relationship Id="rId33" Type="http://schemas.openxmlformats.org/officeDocument/2006/relationships/hyperlink" Target="http://en.wikipedia.org/wiki/Rabindranath_Tagore" TargetMode="External"/><Relationship Id="rId129" Type="http://schemas.openxmlformats.org/officeDocument/2006/relationships/hyperlink" Target="http://en.wikipedia.org/wiki/Bihar" TargetMode="External"/><Relationship Id="rId280" Type="http://schemas.openxmlformats.org/officeDocument/2006/relationships/hyperlink" Target="http://en.wikipedia.org/wiki/Monologue" TargetMode="External"/><Relationship Id="rId336" Type="http://schemas.openxmlformats.org/officeDocument/2006/relationships/hyperlink" Target="http://en.wikipedia.org/wiki/Rishi" TargetMode="External"/><Relationship Id="rId501" Type="http://schemas.openxmlformats.org/officeDocument/2006/relationships/hyperlink" Target="http://en.wikipedia.org/wiki/Special:BookSources/0195139011" TargetMode="External"/><Relationship Id="rId75" Type="http://schemas.openxmlformats.org/officeDocument/2006/relationships/hyperlink" Target="http://en.wikipedia.org/wiki/Brahmo" TargetMode="External"/><Relationship Id="rId140" Type="http://schemas.openxmlformats.org/officeDocument/2006/relationships/hyperlink" Target="http://en.wikipedia.org/wiki/Rabindranath_Tagore" TargetMode="External"/><Relationship Id="rId182" Type="http://schemas.openxmlformats.org/officeDocument/2006/relationships/hyperlink" Target="http://en.wikipedia.org/wiki/Religious_Society_of_Friends" TargetMode="External"/><Relationship Id="rId378" Type="http://schemas.openxmlformats.org/officeDocument/2006/relationships/hyperlink" Target="http://en.wikipedia.org/wiki/Count_Terauchi" TargetMode="External"/><Relationship Id="rId403" Type="http://schemas.openxmlformats.org/officeDocument/2006/relationships/hyperlink" Target="http://en.wikipedia.org/wiki/Rabindranath_Tagore" TargetMode="External"/><Relationship Id="rId6" Type="http://schemas.openxmlformats.org/officeDocument/2006/relationships/image" Target="media/image1.png"/><Relationship Id="rId238" Type="http://schemas.openxmlformats.org/officeDocument/2006/relationships/hyperlink" Target="http://en.wikipedia.org/wiki/Rabindra_sangeet" TargetMode="External"/><Relationship Id="rId445" Type="http://schemas.openxmlformats.org/officeDocument/2006/relationships/hyperlink" Target="http://en.wikipedia.org/wiki/Salman_Rushdie" TargetMode="External"/><Relationship Id="rId487" Type="http://schemas.openxmlformats.org/officeDocument/2006/relationships/hyperlink" Target="http://www.parabaas.com/rabindranath/articles/pRadice.html" TargetMode="External"/><Relationship Id="rId291" Type="http://schemas.openxmlformats.org/officeDocument/2006/relationships/hyperlink" Target="http://en.wikipedia.org/wiki/Afghanistan" TargetMode="External"/><Relationship Id="rId305" Type="http://schemas.openxmlformats.org/officeDocument/2006/relationships/hyperlink" Target="http://en.wikipedia.org/wiki/Rama" TargetMode="External"/><Relationship Id="rId347" Type="http://schemas.openxmlformats.org/officeDocument/2006/relationships/hyperlink" Target="http://en.wikipedia.org/wiki/Bard" TargetMode="External"/><Relationship Id="rId512" Type="http://schemas.openxmlformats.org/officeDocument/2006/relationships/hyperlink" Target="http://en.wikipedia.org/wiki/2007" TargetMode="External"/><Relationship Id="rId44" Type="http://schemas.openxmlformats.org/officeDocument/2006/relationships/hyperlink" Target="http://en.wikipedia.org/wiki/Naturalism_%28literature%29" TargetMode="External"/><Relationship Id="rId86" Type="http://schemas.openxmlformats.org/officeDocument/2006/relationships/hyperlink" Target="http://en.wikipedia.org/wiki/Rabindranath_Tagore" TargetMode="External"/><Relationship Id="rId151" Type="http://schemas.openxmlformats.org/officeDocument/2006/relationships/hyperlink" Target="http://en.wikipedia.org/wiki/Rabindranath_Tagore" TargetMode="External"/><Relationship Id="rId389" Type="http://schemas.openxmlformats.org/officeDocument/2006/relationships/hyperlink" Target="http://en.wikipedia.org/wiki/List_of_people_who_have_declined_a_British_honour" TargetMode="External"/><Relationship Id="rId193" Type="http://schemas.openxmlformats.org/officeDocument/2006/relationships/hyperlink" Target="http://en.wikipedia.org/wiki/Soviet_Union" TargetMode="External"/><Relationship Id="rId207" Type="http://schemas.openxmlformats.org/officeDocument/2006/relationships/hyperlink" Target="http://en.wikipedia.org/wiki/H.G._Wells" TargetMode="External"/><Relationship Id="rId249" Type="http://schemas.openxmlformats.org/officeDocument/2006/relationships/hyperlink" Target="http://en.wikipedia.org/wiki/Modern_Review_%28London%29" TargetMode="External"/><Relationship Id="rId414" Type="http://schemas.openxmlformats.org/officeDocument/2006/relationships/hyperlink" Target="http://en.wikipedia.org/wiki/Yasunari_Kawabata" TargetMode="External"/><Relationship Id="rId456" Type="http://schemas.openxmlformats.org/officeDocument/2006/relationships/hyperlink" Target="http://en.wikipedia.org/wiki/Rabindranath_Tagore" TargetMode="External"/><Relationship Id="rId498" Type="http://schemas.openxmlformats.org/officeDocument/2006/relationships/hyperlink" Target="http://en.wikipedia.org/wiki/Special:BookSources/1556591969" TargetMode="External"/><Relationship Id="rId13" Type="http://schemas.openxmlformats.org/officeDocument/2006/relationships/hyperlink" Target="http://en.wikipedia.org/wiki/Image:Hi-Rabindranath_Tagore.ogg" TargetMode="External"/><Relationship Id="rId109" Type="http://schemas.openxmlformats.org/officeDocument/2006/relationships/hyperlink" Target="http://en.wikipedia.org/wiki/Puri,_Orissa" TargetMode="External"/><Relationship Id="rId260" Type="http://schemas.openxmlformats.org/officeDocument/2006/relationships/hyperlink" Target="http://en.wikipedia.org/wiki/Rabindranath_Tagore" TargetMode="External"/><Relationship Id="rId316" Type="http://schemas.openxmlformats.org/officeDocument/2006/relationships/hyperlink" Target="http://en.wikipedia.org/wiki/Folk_music" TargetMode="External"/><Relationship Id="rId523" Type="http://schemas.openxmlformats.org/officeDocument/2006/relationships/hyperlink" Target="http://en.wikipedia.org/wiki/December_15" TargetMode="External"/><Relationship Id="rId55" Type="http://schemas.openxmlformats.org/officeDocument/2006/relationships/hyperlink" Target="http://en.wikipedia.org/wiki/Rabindranath_Tagore" TargetMode="External"/><Relationship Id="rId97" Type="http://schemas.openxmlformats.org/officeDocument/2006/relationships/hyperlink" Target="http://en.wikipedia.org/wiki/Rabindranath_Tagore" TargetMode="External"/><Relationship Id="rId120" Type="http://schemas.openxmlformats.org/officeDocument/2006/relationships/hyperlink" Target="http://en.wikipedia.org/wiki/Rabindranath_Tagore" TargetMode="External"/><Relationship Id="rId358" Type="http://schemas.openxmlformats.org/officeDocument/2006/relationships/hyperlink" Target="http://en.wikipedia.org/wiki/Literary_realism" TargetMode="External"/><Relationship Id="rId162" Type="http://schemas.openxmlformats.org/officeDocument/2006/relationships/hyperlink" Target="http://en.wikipedia.org/wiki/Victoria_Ocampo" TargetMode="External"/><Relationship Id="rId218" Type="http://schemas.openxmlformats.org/officeDocument/2006/relationships/hyperlink" Target="http://en.wikipedia.org/wiki/Ghare_Baire" TargetMode="External"/><Relationship Id="rId425" Type="http://schemas.openxmlformats.org/officeDocument/2006/relationships/hyperlink" Target="http://en.wikipedia.org/wiki/Spanish_literature" TargetMode="External"/><Relationship Id="rId467" Type="http://schemas.openxmlformats.org/officeDocument/2006/relationships/hyperlink" Target="http://www.parabaas.com/rabindranath/articles/pAnirban1.html" TargetMode="External"/><Relationship Id="rId271" Type="http://schemas.openxmlformats.org/officeDocument/2006/relationships/hyperlink" Target="http://en.wikipedia.org/wiki/Ramayana" TargetMode="External"/><Relationship Id="rId24" Type="http://schemas.openxmlformats.org/officeDocument/2006/relationships/hyperlink" Target="http://en.wikipedia.org/wiki/Bengali_people" TargetMode="External"/><Relationship Id="rId66" Type="http://schemas.openxmlformats.org/officeDocument/2006/relationships/hyperlink" Target="http://en.wikipedia.org/wiki/Rabindranath_Tagore" TargetMode="External"/><Relationship Id="rId131" Type="http://schemas.openxmlformats.org/officeDocument/2006/relationships/hyperlink" Target="http://en.wikipedia.org/wiki/Rabindranath_Tagore" TargetMode="External"/><Relationship Id="rId327" Type="http://schemas.openxmlformats.org/officeDocument/2006/relationships/hyperlink" Target="http://en.wikipedia.org/wiki/Rabindranath_Tagore" TargetMode="External"/><Relationship Id="rId369" Type="http://schemas.openxmlformats.org/officeDocument/2006/relationships/hyperlink" Target="http://en.wikipedia.org/wiki/Viral_video" TargetMode="External"/><Relationship Id="rId534" Type="http://schemas.openxmlformats.org/officeDocument/2006/relationships/fontTable" Target="fontTable.xml"/><Relationship Id="rId173" Type="http://schemas.openxmlformats.org/officeDocument/2006/relationships/hyperlink" Target="http://www.flickr.com/photos/nima_flickr/125239520/in/set-909995/" TargetMode="External"/><Relationship Id="rId229" Type="http://schemas.openxmlformats.org/officeDocument/2006/relationships/hyperlink" Target="http://en.wikipedia.org/wiki/Foil_%28literature%29" TargetMode="External"/><Relationship Id="rId380" Type="http://schemas.openxmlformats.org/officeDocument/2006/relationships/hyperlink" Target="http://en.wikipedia.org/wiki/Rabindranath_Tagore" TargetMode="External"/><Relationship Id="rId436" Type="http://schemas.openxmlformats.org/officeDocument/2006/relationships/hyperlink" Target="http://en.wikipedia.org/wiki/Rabindranath_Tagore" TargetMode="External"/><Relationship Id="rId240" Type="http://schemas.openxmlformats.org/officeDocument/2006/relationships/hyperlink" Target="http://en.wikipedia.org/w/index.php?title=Rabindranath_Tagore&amp;action=edit&amp;section=7" TargetMode="External"/><Relationship Id="rId478" Type="http://schemas.openxmlformats.org/officeDocument/2006/relationships/hyperlink" Target="http://nobelprize.org/nobel_prizes/literature/laureates/1913/press.html" TargetMode="External"/><Relationship Id="rId35" Type="http://schemas.openxmlformats.org/officeDocument/2006/relationships/hyperlink" Target="http://en.wikipedia.org/wiki/Kolkata" TargetMode="External"/><Relationship Id="rId77" Type="http://schemas.openxmlformats.org/officeDocument/2006/relationships/hyperlink" Target="http://en.wikipedia.org/wiki/Upanayanam" TargetMode="External"/><Relationship Id="rId100" Type="http://schemas.openxmlformats.org/officeDocument/2006/relationships/image" Target="media/image8.jpeg"/><Relationship Id="rId282" Type="http://schemas.openxmlformats.org/officeDocument/2006/relationships/hyperlink" Target="http://en.wikipedia.org/wiki/Ananda" TargetMode="External"/><Relationship Id="rId338" Type="http://schemas.openxmlformats.org/officeDocument/2006/relationships/hyperlink" Target="http://en.wikipedia.org/wiki/Upanishad" TargetMode="External"/><Relationship Id="rId503" Type="http://schemas.openxmlformats.org/officeDocument/2006/relationships/hyperlink" Target="http://en.wikipedia.org/wiki/Andrew_Robinson_%28author%29" TargetMode="External"/><Relationship Id="rId8" Type="http://schemas.openxmlformats.org/officeDocument/2006/relationships/image" Target="media/image3.png"/><Relationship Id="rId142" Type="http://schemas.openxmlformats.org/officeDocument/2006/relationships/hyperlink" Target="http://en.wikipedia.org/w/index.php?title=Rabindranath_Tagore&amp;action=edit&amp;section=4" TargetMode="External"/><Relationship Id="rId184" Type="http://schemas.openxmlformats.org/officeDocument/2006/relationships/hyperlink" Target="http://en.wikipedia.org/wiki/Hibbert_Lectures" TargetMode="External"/><Relationship Id="rId391" Type="http://schemas.openxmlformats.org/officeDocument/2006/relationships/hyperlink" Target="http://en.wikipedia.org/wiki/Rabindranath_Tagore" TargetMode="External"/><Relationship Id="rId405" Type="http://schemas.openxmlformats.org/officeDocument/2006/relationships/hyperlink" Target="http://en.wikipedia.org/w/index.php?title=Rabindranath_Tagore&amp;action=edit&amp;section=12" TargetMode="External"/><Relationship Id="rId447" Type="http://schemas.openxmlformats.org/officeDocument/2006/relationships/hyperlink" Target="http://en.wikipedia.org/wiki/Rabindranath_Tagore" TargetMode="External"/><Relationship Id="rId251" Type="http://schemas.openxmlformats.org/officeDocument/2006/relationships/hyperlink" Target="http://en.wikipedia.org/wiki/The_Observer" TargetMode="External"/><Relationship Id="rId489" Type="http://schemas.openxmlformats.org/officeDocument/2006/relationships/hyperlink" Target="http://www.britannica.com/nobelpri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8</Pages>
  <Words>13359</Words>
  <Characters>76151</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6</cp:revision>
  <dcterms:created xsi:type="dcterms:W3CDTF">2008-09-27T17:35:00Z</dcterms:created>
  <dcterms:modified xsi:type="dcterms:W3CDTF">2008-09-28T12:01:00Z</dcterms:modified>
</cp:coreProperties>
</file>