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E07" w:rsidRDefault="009A7E07" w:rsidP="009A7E07">
      <w:pPr>
        <w:jc w:val="center"/>
        <w:rPr>
          <w:rFonts w:eastAsia="Times New Roman"/>
        </w:rPr>
      </w:pPr>
      <w:r>
        <w:rPr>
          <w:rFonts w:eastAsia="Times New Roman"/>
          <w:noProof/>
          <w:color w:val="0000FF"/>
        </w:rPr>
        <w:drawing>
          <wp:inline distT="0" distB="0" distL="0" distR="0">
            <wp:extent cx="6096000" cy="5600700"/>
            <wp:effectExtent l="0" t="0" r="0" b="0"/>
            <wp:docPr id="10" name="Picture 10" descr="https://3.bp.blogspot.com/-2q4N68D7ogc/W2zntp7pi6I/AAAAAAAABwQ/UPZ2tePkcQk5y96WHhfXYTawPVpV3-xCACLcBGAs/s640/45jDa5DRedvHMEutRIEU59JF2IYw1-KNEVlL9MFji6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2q4N68D7ogc/W2zntp7pi6I/AAAAAAAABwQ/UPZ2tePkcQk5y96WHhfXYTawPVpV3-xCACLcBGAs/s640/45jDa5DRedvHMEutRIEU59JF2IYw1-KNEVlL9MFji6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5600700"/>
                    </a:xfrm>
                    <a:prstGeom prst="rect">
                      <a:avLst/>
                    </a:prstGeom>
                    <a:noFill/>
                    <a:ln>
                      <a:noFill/>
                    </a:ln>
                  </pic:spPr>
                </pic:pic>
              </a:graphicData>
            </a:graphic>
          </wp:inline>
        </w:drawing>
      </w:r>
    </w:p>
    <w:p w:rsidR="009A7E07" w:rsidRPr="009A7E07" w:rsidRDefault="009A7E07" w:rsidP="009A7E07">
      <w:pPr>
        <w:spacing w:after="240"/>
        <w:jc w:val="center"/>
        <w:rPr>
          <w:rFonts w:eastAsia="Times New Roman"/>
          <w:lang w:val="sv-SE"/>
        </w:rPr>
      </w:pPr>
      <w:r w:rsidRPr="009A7E07">
        <w:rPr>
          <w:rFonts w:eastAsia="Times New Roman"/>
          <w:lang w:val="sv-SE"/>
        </w:rPr>
        <w:t>Klassisk frimurer symbolik </w:t>
      </w:r>
      <w:r w:rsidRPr="009A7E07">
        <w:rPr>
          <w:rFonts w:eastAsia="Times New Roman"/>
          <w:lang w:val="sv-SE"/>
        </w:rPr>
        <w:br/>
      </w:r>
      <w:r w:rsidRPr="009A7E07">
        <w:rPr>
          <w:rFonts w:eastAsia="Times New Roman"/>
          <w:lang w:val="sv-SE"/>
        </w:rPr>
        <w:br/>
      </w:r>
      <w:r>
        <w:rPr>
          <w:rFonts w:eastAsia="Times New Roman"/>
        </w:rPr>
        <w:fldChar w:fldCharType="begin"/>
      </w:r>
      <w:r w:rsidRPr="009A7E07">
        <w:rPr>
          <w:rFonts w:eastAsia="Times New Roman"/>
          <w:lang w:val="sv-SE"/>
        </w:rPr>
        <w:instrText xml:space="preserve"> HYPERLINK "https://sonsofsunnah.com/2011/04/16/the-dajjaal-the-shia-mahdi-the-opiate-of-the-masses/" </w:instrText>
      </w:r>
      <w:r>
        <w:rPr>
          <w:rFonts w:eastAsia="Times New Roman"/>
        </w:rPr>
        <w:fldChar w:fldCharType="separate"/>
      </w:r>
      <w:r w:rsidRPr="009A7E07">
        <w:rPr>
          <w:rStyle w:val="Hyperlink"/>
          <w:rFonts w:eastAsia="Times New Roman"/>
          <w:lang w:val="sv-SE"/>
        </w:rPr>
        <w:t>også</w:t>
      </w:r>
      <w:r>
        <w:rPr>
          <w:rFonts w:eastAsia="Times New Roman"/>
        </w:rPr>
        <w:fldChar w:fldCharType="end"/>
      </w:r>
      <w:r w:rsidRPr="009A7E07">
        <w:rPr>
          <w:rFonts w:eastAsia="Times New Roman"/>
          <w:lang w:val="sv-SE"/>
        </w:rPr>
        <w:t xml:space="preserve"> i Iran:</w:t>
      </w:r>
      <w:r w:rsidRPr="009A7E07">
        <w:rPr>
          <w:rFonts w:eastAsia="Times New Roman"/>
          <w:lang w:val="sv-SE"/>
        </w:rPr>
        <w:br/>
      </w:r>
      <w:r w:rsidRPr="009A7E07">
        <w:rPr>
          <w:rFonts w:eastAsia="Times New Roman"/>
          <w:lang w:val="sv-SE"/>
        </w:rPr>
        <w:br/>
      </w:r>
      <w:r w:rsidRPr="009A7E07">
        <w:rPr>
          <w:rFonts w:eastAsia="Times New Roman"/>
          <w:lang w:val="sv-SE"/>
        </w:rPr>
        <w:br/>
      </w:r>
      <w:r w:rsidRPr="009A7E07">
        <w:rPr>
          <w:rStyle w:val="font"/>
          <w:rFonts w:ascii="Verdana" w:eastAsia="Times New Roman" w:hAnsi="Verdana"/>
          <w:b/>
          <w:bCs/>
          <w:lang w:val="sv-SE"/>
        </w:rPr>
        <w:t xml:space="preserve">Iranian Parliament, Tehran </w:t>
      </w:r>
      <w:r w:rsidRPr="009A7E07">
        <w:rPr>
          <w:rStyle w:val="font"/>
          <w:rFonts w:ascii="Verdana" w:eastAsia="Times New Roman" w:hAnsi="Verdana"/>
          <w:lang w:val="sv-SE"/>
        </w:rPr>
        <w:t>(Pyramide med 33 vinduer  - 33 er det ypperligste tal for frimurerne)</w:t>
      </w:r>
    </w:p>
    <w:p w:rsidR="009A7E07" w:rsidRDefault="009A7E07" w:rsidP="009A7E07">
      <w:pPr>
        <w:jc w:val="center"/>
        <w:rPr>
          <w:rFonts w:eastAsia="Times New Roman"/>
        </w:rPr>
      </w:pPr>
      <w:r>
        <w:rPr>
          <w:rFonts w:eastAsia="Times New Roman"/>
          <w:noProof/>
          <w:color w:val="0000FF"/>
        </w:rPr>
        <w:lastRenderedPageBreak/>
        <w:drawing>
          <wp:inline distT="0" distB="0" distL="0" distR="0">
            <wp:extent cx="6096000" cy="5753100"/>
            <wp:effectExtent l="0" t="0" r="0" b="0"/>
            <wp:docPr id="9" name="Picture 9" descr="https://2.bp.blogspot.com/-frrGhx9F7jQ/W2zn-CQ_OgI/AAAAAAAABwY/AcQvzyR9uMco_UYx6kCLa_jsHAIeZDxuwCLcBGAs/s640/1-MAJ10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frrGhx9F7jQ/W2zn-CQ_OgI/AAAAAAAABwY/AcQvzyR9uMco_UYx6kCLa_jsHAIeZDxuwCLcBGAs/s640/1-MAJ1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5753100"/>
                    </a:xfrm>
                    <a:prstGeom prst="rect">
                      <a:avLst/>
                    </a:prstGeom>
                    <a:noFill/>
                    <a:ln>
                      <a:noFill/>
                    </a:ln>
                  </pic:spPr>
                </pic:pic>
              </a:graphicData>
            </a:graphic>
          </wp:inline>
        </w:drawing>
      </w:r>
      <w:r>
        <w:rPr>
          <w:rFonts w:eastAsia="Times New Roman"/>
        </w:rPr>
        <w:br/>
      </w:r>
      <w:r>
        <w:rPr>
          <w:rFonts w:eastAsia="Times New Roman"/>
        </w:rPr>
        <w:br/>
      </w:r>
      <w:proofErr w:type="spellStart"/>
      <w:proofErr w:type="gramStart"/>
      <w:r>
        <w:rPr>
          <w:rFonts w:eastAsia="Times New Roman"/>
        </w:rPr>
        <w:t>Irans</w:t>
      </w:r>
      <w:proofErr w:type="spellEnd"/>
      <w:proofErr w:type="gramEnd"/>
      <w:r>
        <w:rPr>
          <w:rFonts w:eastAsia="Times New Roman"/>
        </w:rPr>
        <w:t xml:space="preserve"> </w:t>
      </w:r>
      <w:proofErr w:type="spellStart"/>
      <w:r>
        <w:rPr>
          <w:rFonts w:eastAsia="Times New Roman"/>
        </w:rPr>
        <w:t>parlament</w:t>
      </w:r>
      <w:proofErr w:type="spellEnd"/>
    </w:p>
    <w:p w:rsidR="009A7E07" w:rsidRDefault="009A7E07" w:rsidP="009A7E07">
      <w:pPr>
        <w:jc w:val="center"/>
        <w:rPr>
          <w:rFonts w:eastAsia="Times New Roman"/>
        </w:rPr>
      </w:pPr>
      <w:r>
        <w:rPr>
          <w:rFonts w:eastAsia="Times New Roman"/>
          <w:noProof/>
          <w:color w:val="0000FF"/>
        </w:rPr>
        <w:lastRenderedPageBreak/>
        <w:drawing>
          <wp:inline distT="0" distB="0" distL="0" distR="0">
            <wp:extent cx="6096000" cy="4343400"/>
            <wp:effectExtent l="0" t="0" r="0" b="0"/>
            <wp:docPr id="8" name="Picture 8" descr="https://1.bp.blogspot.com/-SmjvHwl04dY/W2zoW1uXK_I/AAAAAAAABwg/QM_J3n1nYG4kUTWXOEyq1a69XD_rb0y_QCLcBGAs/s640/Iran-Parliamen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SmjvHwl04dY/W2zoW1uXK_I/AAAAAAAABwg/QM_J3n1nYG4kUTWXOEyq1a69XD_rb0y_QCLcBGAs/s640/Iran-Parlia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343400"/>
                    </a:xfrm>
                    <a:prstGeom prst="rect">
                      <a:avLst/>
                    </a:prstGeom>
                    <a:noFill/>
                    <a:ln>
                      <a:noFill/>
                    </a:ln>
                  </pic:spPr>
                </pic:pic>
              </a:graphicData>
            </a:graphic>
          </wp:inline>
        </w:drawing>
      </w:r>
    </w:p>
    <w:p w:rsidR="009A7E07" w:rsidRDefault="009A7E07" w:rsidP="009A7E07">
      <w:pPr>
        <w:jc w:val="center"/>
        <w:rPr>
          <w:rFonts w:ascii="Arial" w:eastAsia="Times New Roman" w:hAnsi="Arial" w:cs="Arial"/>
        </w:rPr>
      </w:pPr>
      <w:r>
        <w:rPr>
          <w:rFonts w:ascii="Arial" w:eastAsia="Times New Roman" w:hAnsi="Arial" w:cs="Arial"/>
          <w:noProof/>
          <w:color w:val="0000FF"/>
        </w:rPr>
        <w:drawing>
          <wp:inline distT="0" distB="0" distL="0" distR="0">
            <wp:extent cx="6096000" cy="4438650"/>
            <wp:effectExtent l="0" t="0" r="0" b="0"/>
            <wp:docPr id="7" name="Picture 7" descr="https://4.bp.blogspot.com/-mcL-fQw0OAc/W2zprpXoe1I/AAAAAAAABw0/7KURM9nt76UvtrnqoAkJq2j_dZ54QvopACLcBGAs/s640/03258726_400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mcL-fQw0OAc/W2zprpXoe1I/AAAAAAAABw0/7KURM9nt76UvtrnqoAkJq2j_dZ54QvopACLcBGAs/s640/03258726_4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438650"/>
                    </a:xfrm>
                    <a:prstGeom prst="rect">
                      <a:avLst/>
                    </a:prstGeom>
                    <a:noFill/>
                    <a:ln>
                      <a:noFill/>
                    </a:ln>
                  </pic:spPr>
                </pic:pic>
              </a:graphicData>
            </a:graphic>
          </wp:inline>
        </w:drawing>
      </w:r>
    </w:p>
    <w:p w:rsidR="009A7E07" w:rsidRDefault="009A7E07" w:rsidP="009A7E07">
      <w:pPr>
        <w:jc w:val="center"/>
        <w:rPr>
          <w:rFonts w:ascii="Arial" w:eastAsia="Times New Roman" w:hAnsi="Arial" w:cs="Arial"/>
        </w:rPr>
      </w:pPr>
    </w:p>
    <w:p w:rsidR="009A7E07" w:rsidRDefault="009A7E07" w:rsidP="009A7E07">
      <w:pPr>
        <w:jc w:val="center"/>
        <w:rPr>
          <w:rFonts w:eastAsia="Times New Roman"/>
        </w:rPr>
      </w:pPr>
    </w:p>
    <w:p w:rsidR="009A7E07" w:rsidRDefault="009A7E07" w:rsidP="009A7E07">
      <w:pPr>
        <w:jc w:val="center"/>
        <w:rPr>
          <w:rFonts w:eastAsia="Times New Roman"/>
        </w:rPr>
      </w:pPr>
      <w:r>
        <w:rPr>
          <w:rStyle w:val="size"/>
          <w:rFonts w:ascii="Verdana" w:eastAsia="Times New Roman" w:hAnsi="Verdana"/>
          <w:b/>
          <w:bCs/>
        </w:rPr>
        <w:t>Vatican City, the Pope’s Audience Hall</w:t>
      </w:r>
    </w:p>
    <w:p w:rsidR="009A7E07" w:rsidRDefault="009A7E07" w:rsidP="009A7E07">
      <w:pPr>
        <w:jc w:val="center"/>
        <w:rPr>
          <w:rFonts w:ascii="Arial" w:eastAsia="Times New Roman" w:hAnsi="Arial" w:cs="Arial"/>
        </w:rPr>
      </w:pPr>
      <w:r>
        <w:rPr>
          <w:rFonts w:ascii="Arial" w:eastAsia="Times New Roman" w:hAnsi="Arial" w:cs="Arial"/>
          <w:noProof/>
          <w:color w:val="0000FF"/>
        </w:rPr>
        <w:drawing>
          <wp:inline distT="0" distB="0" distL="0" distR="0">
            <wp:extent cx="6096000" cy="4057650"/>
            <wp:effectExtent l="0" t="0" r="0" b="0"/>
            <wp:docPr id="6" name="Picture 6" descr="https://2.bp.blogspot.com/-TzMRvJPMRHE/W2zrsiuJdVI/AAAAAAAABxA/NIvt84Vw1901NLHD634xLTHTZvHlWBBzwCLcBGAs/s640/imag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TzMRvJPMRHE/W2zrsiuJdVI/AAAAAAAABxA/NIvt84Vw1901NLHD634xLTHTZvHlWBBzwCLcBGAs/s640/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9A7E07" w:rsidRDefault="009A7E07" w:rsidP="009A7E07">
      <w:pPr>
        <w:spacing w:after="240"/>
        <w:jc w:val="center"/>
        <w:rPr>
          <w:rFonts w:eastAsia="Times New Roman"/>
        </w:rPr>
      </w:pPr>
      <w:r>
        <w:rPr>
          <w:rFonts w:eastAsia="Times New Roman"/>
        </w:rPr>
        <w:br/>
      </w:r>
      <w:r>
        <w:rPr>
          <w:rFonts w:eastAsia="Times New Roman"/>
        </w:rPr>
        <w:br/>
      </w:r>
    </w:p>
    <w:p w:rsidR="009A7E07" w:rsidRDefault="009A7E07" w:rsidP="009A7E07">
      <w:pPr>
        <w:spacing w:after="240"/>
        <w:rPr>
          <w:rFonts w:ascii="Arial" w:eastAsia="Times New Roman" w:hAnsi="Arial" w:cs="Arial"/>
        </w:rPr>
      </w:pPr>
      <w:r>
        <w:rPr>
          <w:rFonts w:ascii="Arial" w:eastAsia="Times New Roman" w:hAnsi="Arial" w:cs="Arial"/>
        </w:rPr>
        <w:t xml:space="preserve">                                          </w:t>
      </w:r>
      <w:proofErr w:type="spellStart"/>
      <w:r>
        <w:rPr>
          <w:rFonts w:ascii="Arial" w:eastAsia="Times New Roman" w:hAnsi="Arial" w:cs="Arial"/>
        </w:rPr>
        <w:t>Højesteret</w:t>
      </w:r>
      <w:proofErr w:type="spellEnd"/>
      <w:r>
        <w:rPr>
          <w:rFonts w:ascii="Arial" w:eastAsia="Times New Roman" w:hAnsi="Arial" w:cs="Arial"/>
        </w:rPr>
        <w:t>, Israel:</w:t>
      </w:r>
    </w:p>
    <w:p w:rsidR="009A7E07" w:rsidRDefault="009A7E07" w:rsidP="009A7E07">
      <w:pPr>
        <w:jc w:val="center"/>
        <w:rPr>
          <w:rFonts w:eastAsia="Times New Roman"/>
        </w:rPr>
      </w:pPr>
      <w:r>
        <w:rPr>
          <w:rFonts w:ascii="Verdana" w:eastAsia="Times New Roman" w:hAnsi="Verdana"/>
          <w:noProof/>
          <w:color w:val="0000FF"/>
        </w:rPr>
        <w:lastRenderedPageBreak/>
        <w:drawing>
          <wp:inline distT="0" distB="0" distL="0" distR="0">
            <wp:extent cx="6096000" cy="4076700"/>
            <wp:effectExtent l="0" t="0" r="0" b="0"/>
            <wp:docPr id="5" name="Picture 5" descr="https://2.bp.blogspot.com/-DTh1_lewVJ0/WQYgame2tiI/AAAAAAAABNY/OfQlrgjQ8wwFrWjiZu0GaduvFKpN_opOgCLcB/s640/supremecourtpyramid.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DTh1_lewVJ0/WQYgame2tiI/AAAAAAAABNY/OfQlrgjQ8wwFrWjiZu0GaduvFKpN_opOgCLcB/s640/supremecourtpyrami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9A7E07" w:rsidRDefault="009A7E07" w:rsidP="009A7E07">
      <w:pPr>
        <w:rPr>
          <w:rFonts w:ascii="Arial" w:eastAsia="Times New Roman" w:hAnsi="Arial" w:cs="Arial"/>
        </w:rPr>
      </w:pPr>
    </w:p>
    <w:p w:rsidR="009A7E07" w:rsidRDefault="009A7E07" w:rsidP="009A7E07">
      <w:pPr>
        <w:jc w:val="center"/>
        <w:rPr>
          <w:rFonts w:eastAsia="Times New Roman"/>
        </w:rPr>
      </w:pPr>
      <w:r>
        <w:rPr>
          <w:rFonts w:eastAsia="Times New Roman"/>
          <w:noProof/>
          <w:color w:val="0000FF"/>
        </w:rPr>
        <w:drawing>
          <wp:inline distT="0" distB="0" distL="0" distR="0">
            <wp:extent cx="6096000" cy="4343400"/>
            <wp:effectExtent l="0" t="0" r="0" b="0"/>
            <wp:docPr id="4" name="Picture 4" descr="https://1.bp.blogspot.com/-xZth3CnYhkw/WQYefOwSDfI/AAAAAAAABNE/MCmNDY6GyiYiORJh_XYU6Wg5lhE3OB8YwCLcB/s640/555dug.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xZth3CnYhkw/WQYefOwSDfI/AAAAAAAABNE/MCmNDY6GyiYiORJh_XYU6Wg5lhE3OB8YwCLcB/s640/555du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34340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6000"/>
      </w:tblGrid>
      <w:tr w:rsidR="009A7E07" w:rsidTr="009A7E07">
        <w:trPr>
          <w:tblCellSpacing w:w="0" w:type="dxa"/>
          <w:jc w:val="center"/>
        </w:trPr>
        <w:tc>
          <w:tcPr>
            <w:tcW w:w="0" w:type="auto"/>
            <w:vAlign w:val="center"/>
            <w:hideMark/>
          </w:tcPr>
          <w:p w:rsidR="009A7E07" w:rsidRDefault="009A7E07">
            <w:pPr>
              <w:jc w:val="center"/>
              <w:rPr>
                <w:rFonts w:eastAsia="Times New Roman"/>
              </w:rPr>
            </w:pPr>
            <w:r>
              <w:rPr>
                <w:rFonts w:eastAsia="Times New Roman"/>
                <w:noProof/>
                <w:color w:val="0000FF"/>
              </w:rPr>
              <w:lastRenderedPageBreak/>
              <w:drawing>
                <wp:inline distT="0" distB="0" distL="0" distR="0">
                  <wp:extent cx="3810000" cy="2809875"/>
                  <wp:effectExtent l="0" t="0" r="0" b="9525"/>
                  <wp:docPr id="3" name="Picture 3" descr="https://3.bp.blogspot.com/-0K9PrTsj1UA/WQYelgC2VYI/AAAAAAAABNI/6P4Z-kyZBogV69214q469NM70bq4RNjvQCLcB/s400/sacredgeometr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0K9PrTsj1UA/WQYelgC2VYI/AAAAAAAABNI/6P4Z-kyZBogV69214q469NM70bq4RNjvQCLcB/s400/sacredgeometr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09875"/>
                          </a:xfrm>
                          <a:prstGeom prst="rect">
                            <a:avLst/>
                          </a:prstGeom>
                          <a:noFill/>
                          <a:ln>
                            <a:noFill/>
                          </a:ln>
                        </pic:spPr>
                      </pic:pic>
                    </a:graphicData>
                  </a:graphic>
                </wp:inline>
              </w:drawing>
            </w:r>
          </w:p>
        </w:tc>
      </w:tr>
      <w:tr w:rsidR="009A7E07" w:rsidTr="009A7E07">
        <w:trPr>
          <w:tblCellSpacing w:w="0" w:type="dxa"/>
          <w:jc w:val="center"/>
        </w:trPr>
        <w:tc>
          <w:tcPr>
            <w:tcW w:w="0" w:type="auto"/>
            <w:vAlign w:val="center"/>
            <w:hideMark/>
          </w:tcPr>
          <w:p w:rsidR="009A7E07" w:rsidRDefault="009A7E07">
            <w:pPr>
              <w:jc w:val="center"/>
              <w:rPr>
                <w:rFonts w:eastAsia="Times New Roman"/>
              </w:rPr>
            </w:pPr>
            <w:r>
              <w:rPr>
                <w:rFonts w:eastAsia="Times New Roman"/>
              </w:rPr>
              <w:t>Sacred Geometry - but what is it?</w:t>
            </w:r>
          </w:p>
        </w:tc>
      </w:tr>
    </w:tbl>
    <w:p w:rsidR="009A7E07" w:rsidRDefault="009A7E07" w:rsidP="009A7E07">
      <w:pPr>
        <w:jc w:val="center"/>
        <w:rPr>
          <w:rFonts w:eastAsia="Times New Roman"/>
        </w:rPr>
      </w:pPr>
      <w:r>
        <w:rPr>
          <w:rFonts w:eastAsia="Times New Roman"/>
          <w:noProof/>
          <w:color w:val="0000FF"/>
        </w:rPr>
        <w:drawing>
          <wp:inline distT="0" distB="0" distL="0" distR="0">
            <wp:extent cx="2581275" cy="3810000"/>
            <wp:effectExtent l="0" t="0" r="9525" b="0"/>
            <wp:docPr id="2" name="Picture 2" descr="https://3.bp.blogspot.com/-3xQt2kAgNvU/WQYgF8yFTdI/AAAAAAAABNU/mpEbWGq1s146h5fJSfUtSUuxHybtIpWZACLcB/s400/58_13library.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3xQt2kAgNvU/WQYgF8yFTdI/AAAAAAAABNU/mpEbWGq1s146h5fJSfUtSUuxHybtIpWZACLcB/s400/58_13librar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3810000"/>
                    </a:xfrm>
                    <a:prstGeom prst="rect">
                      <a:avLst/>
                    </a:prstGeom>
                    <a:noFill/>
                    <a:ln>
                      <a:noFill/>
                    </a:ln>
                  </pic:spPr>
                </pic:pic>
              </a:graphicData>
            </a:graphic>
          </wp:inline>
        </w:drawing>
      </w:r>
    </w:p>
    <w:p w:rsidR="009A7E07" w:rsidRDefault="009A7E07" w:rsidP="009A7E07">
      <w:pPr>
        <w:rPr>
          <w:rFonts w:ascii="Arial" w:eastAsia="Times New Roman" w:hAnsi="Arial" w:cs="Arial"/>
        </w:rPr>
      </w:pPr>
    </w:p>
    <w:p w:rsidR="009A7E07" w:rsidRDefault="009A7E07" w:rsidP="009A7E07">
      <w:pPr>
        <w:rPr>
          <w:rFonts w:eastAsia="Times New Roman"/>
        </w:rPr>
      </w:pPr>
      <w:r>
        <w:rPr>
          <w:rStyle w:val="size"/>
          <w:rFonts w:ascii="Verdana" w:eastAsia="Times New Roman" w:hAnsi="Verdana"/>
        </w:rPr>
        <w:t>The library is divided in three levels, symbolically representing the last three degrees of Freemasonry (31st, 32nd and honorary 33rd</w:t>
      </w:r>
      <w:proofErr w:type="gramStart"/>
      <w:r>
        <w:rPr>
          <w:rStyle w:val="size"/>
          <w:rFonts w:ascii="Verdana" w:eastAsia="Times New Roman" w:hAnsi="Verdana"/>
        </w:rPr>
        <w:t>) .</w:t>
      </w:r>
      <w:proofErr w:type="gramEnd"/>
      <w:r>
        <w:rPr>
          <w:rStyle w:val="size"/>
          <w:rFonts w:ascii="Verdana" w:eastAsia="Times New Roman" w:hAnsi="Verdana"/>
        </w:rPr>
        <w:t xml:space="preserve"> The first level is reserved for lawyers, the second is reserved for judges and the books on the third level can only be read by retired judges. The library’s way of functioning – where some information is the exclusive privilege of a selected few – directly correlates with the functioning of occult orders, where teachings of a certain degree can only be given if the initiates have successfully cleared the previous degrees.</w:t>
      </w:r>
    </w:p>
    <w:p w:rsidR="009A7E07" w:rsidRDefault="009A7E07" w:rsidP="009A7E07">
      <w:pPr>
        <w:rPr>
          <w:rFonts w:eastAsia="Times New Roman"/>
        </w:rPr>
      </w:pPr>
      <w:r>
        <w:rPr>
          <w:rStyle w:val="size"/>
          <w:rFonts w:ascii="Verdana" w:eastAsia="Times New Roman" w:hAnsi="Verdana"/>
        </w:rPr>
        <w:t xml:space="preserve">    “Among the ancient Mysteries the pomegranate was also considered to be a divine symbol of such peculiar significance that its true explanation </w:t>
      </w:r>
      <w:r>
        <w:rPr>
          <w:rStyle w:val="size"/>
          <w:rFonts w:ascii="Verdana" w:eastAsia="Times New Roman" w:hAnsi="Verdana"/>
        </w:rPr>
        <w:lastRenderedPageBreak/>
        <w:t xml:space="preserve">could not be divulged. It was termed by the </w:t>
      </w:r>
      <w:proofErr w:type="spellStart"/>
      <w:r>
        <w:rPr>
          <w:rStyle w:val="size"/>
          <w:rFonts w:ascii="Verdana" w:eastAsia="Times New Roman" w:hAnsi="Verdana"/>
        </w:rPr>
        <w:t>Cabiri</w:t>
      </w:r>
      <w:proofErr w:type="spellEnd"/>
      <w:r>
        <w:rPr>
          <w:rStyle w:val="size"/>
          <w:rFonts w:ascii="Verdana" w:eastAsia="Times New Roman" w:hAnsi="Verdana"/>
        </w:rPr>
        <w:t xml:space="preserve"> “the forbidden secret.” Many Greek gods and goddesses are depicted holding the fruit or flower of the pomegranate in their hands, evidently to signify that they are givers of life and plenty. Pomegranate capitals were placed upon the pillars of </w:t>
      </w:r>
      <w:proofErr w:type="spellStart"/>
      <w:r>
        <w:rPr>
          <w:rStyle w:val="size"/>
          <w:rFonts w:ascii="Verdana" w:eastAsia="Times New Roman" w:hAnsi="Verdana"/>
        </w:rPr>
        <w:t>Jachin</w:t>
      </w:r>
      <w:proofErr w:type="spellEnd"/>
      <w:r>
        <w:rPr>
          <w:rStyle w:val="size"/>
          <w:rFonts w:ascii="Verdana" w:eastAsia="Times New Roman" w:hAnsi="Verdana"/>
        </w:rPr>
        <w:t xml:space="preserve"> and Boaz standing in front of King Solomon’s Temple; and by the order of Jehovah, pomegranate blossoms were embroidered upon the bottom of the High Priest’s ephod”</w:t>
      </w:r>
      <w:r>
        <w:rPr>
          <w:rFonts w:ascii="Verdana" w:eastAsia="Times New Roman" w:hAnsi="Verdana"/>
        </w:rPr>
        <w:br/>
      </w:r>
      <w:r>
        <w:rPr>
          <w:rStyle w:val="size"/>
          <w:rFonts w:ascii="Verdana" w:eastAsia="Times New Roman" w:hAnsi="Verdana"/>
        </w:rPr>
        <w:t>    -Manly P. Hall, Secret Teachings of All Ages </w:t>
      </w:r>
    </w:p>
    <w:p w:rsidR="009A7E07" w:rsidRDefault="009A7E07" w:rsidP="009A7E07">
      <w:pPr>
        <w:rPr>
          <w:rFonts w:ascii="Arial" w:eastAsia="Times New Roman" w:hAnsi="Arial" w:cs="Arial"/>
        </w:rPr>
      </w:pPr>
    </w:p>
    <w:p w:rsidR="009A7E07" w:rsidRDefault="009A7E07" w:rsidP="009A7E07">
      <w:pPr>
        <w:jc w:val="center"/>
        <w:rPr>
          <w:rFonts w:eastAsia="Times New Roman"/>
        </w:rPr>
      </w:pPr>
      <w:r>
        <w:rPr>
          <w:rFonts w:eastAsia="Times New Roman"/>
          <w:noProof/>
          <w:color w:val="0000FF"/>
        </w:rPr>
        <w:drawing>
          <wp:inline distT="0" distB="0" distL="0" distR="0">
            <wp:extent cx="3810000" cy="2857500"/>
            <wp:effectExtent l="0" t="0" r="0" b="0"/>
            <wp:docPr id="1" name="Picture 1" descr="https://2.bp.blogspot.com/-PW1UTSpBzio/WQYfBbKtSiI/AAAAAAAABNM/Tfd-Qbl8G84yMxajmVg25iP5ctqqdoB4ACLcB/s400/109095025lqEHld_f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PW1UTSpBzio/WQYfBbKtSiI/AAAAAAAABNM/Tfd-Qbl8G84yMxajmVg25iP5ctqqdoB4ACLcB/s400/109095025lqEHld_f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A7E07" w:rsidRDefault="009A7E07" w:rsidP="009A7E07">
      <w:pPr>
        <w:rPr>
          <w:rFonts w:ascii="Arial" w:eastAsia="Times New Roman" w:hAnsi="Arial" w:cs="Arial"/>
        </w:rPr>
      </w:pPr>
    </w:p>
    <w:p w:rsidR="009A7E07" w:rsidRDefault="009A7E07" w:rsidP="009A7E07">
      <w:pPr>
        <w:rPr>
          <w:rFonts w:ascii="Arial" w:eastAsia="Times New Roman" w:hAnsi="Arial" w:cs="Arial"/>
        </w:rPr>
      </w:pPr>
    </w:p>
    <w:p w:rsidR="009A7E07" w:rsidRDefault="009A7E07" w:rsidP="009A7E07">
      <w:pPr>
        <w:rPr>
          <w:rFonts w:ascii="Arial" w:eastAsia="Times New Roman" w:hAnsi="Arial" w:cs="Arial"/>
        </w:rPr>
      </w:pPr>
      <w:r>
        <w:rPr>
          <w:rStyle w:val="size"/>
          <w:rFonts w:ascii="Verdana" w:eastAsia="Times New Roman" w:hAnsi="Verdana" w:cs="Arial"/>
        </w:rPr>
        <w:t xml:space="preserve">As stated by Hall, pomegranates were placed on top of the two pillars standing in front of Solomon’s Temple. If you have minimal knowledge of Masonic teachings, you know that the Temple of Solomon and the pillars named </w:t>
      </w:r>
      <w:proofErr w:type="spellStart"/>
      <w:r>
        <w:rPr>
          <w:rStyle w:val="size"/>
          <w:rFonts w:ascii="Verdana" w:eastAsia="Times New Roman" w:hAnsi="Verdana" w:cs="Arial"/>
        </w:rPr>
        <w:t>Jachin</w:t>
      </w:r>
      <w:proofErr w:type="spellEnd"/>
      <w:r>
        <w:rPr>
          <w:rStyle w:val="size"/>
          <w:rFonts w:ascii="Verdana" w:eastAsia="Times New Roman" w:hAnsi="Verdana" w:cs="Arial"/>
        </w:rPr>
        <w:t xml:space="preserve"> and Boaz are of an utmost importance. </w:t>
      </w:r>
    </w:p>
    <w:p w:rsidR="009A7E07" w:rsidRDefault="009A7E07" w:rsidP="009A7E07">
      <w:pPr>
        <w:rPr>
          <w:rFonts w:ascii="Arial" w:eastAsia="Times New Roman" w:hAnsi="Arial" w:cs="Arial"/>
        </w:rPr>
      </w:pPr>
    </w:p>
    <w:p w:rsidR="009A7E07" w:rsidRDefault="009A7E07" w:rsidP="009A7E07">
      <w:pPr>
        <w:rPr>
          <w:rFonts w:ascii="Arial" w:eastAsia="Times New Roman" w:hAnsi="Arial" w:cs="Arial"/>
        </w:rPr>
      </w:pPr>
    </w:p>
    <w:p w:rsidR="009A7E07" w:rsidRDefault="009A7E07" w:rsidP="009A7E07">
      <w:pPr>
        <w:rPr>
          <w:rFonts w:ascii="Arial" w:eastAsia="Times New Roman" w:hAnsi="Arial" w:cs="Arial"/>
        </w:rPr>
      </w:pPr>
      <w:r>
        <w:rPr>
          <w:rStyle w:val="size"/>
          <w:rFonts w:ascii="Verdana" w:eastAsia="Times New Roman" w:hAnsi="Verdana" w:cs="Arial"/>
        </w:rPr>
        <w:t xml:space="preserve">“The capitals were enriched by pomegranates of bronze, covered by bronze net-work, and ornamented with wreaths of bronze; and appear to have imitated the shape of the seed-vessel of the lotus or Egyptian lily, a sacred symbol to the Hindus and Egyptians.” </w:t>
      </w:r>
    </w:p>
    <w:p w:rsidR="009A7E07" w:rsidRDefault="009A7E07" w:rsidP="009A7E07">
      <w:pPr>
        <w:rPr>
          <w:rFonts w:ascii="Arial" w:eastAsia="Times New Roman" w:hAnsi="Arial" w:cs="Arial"/>
        </w:rPr>
      </w:pPr>
      <w:r>
        <w:rPr>
          <w:rStyle w:val="size"/>
          <w:rFonts w:ascii="Verdana" w:eastAsia="Times New Roman" w:hAnsi="Verdana" w:cs="Arial"/>
        </w:rPr>
        <w:t>-Albert Pike, Morals and Dogma</w:t>
      </w:r>
    </w:p>
    <w:p w:rsidR="009A7E07" w:rsidRDefault="009A7E07" w:rsidP="009A7E07">
      <w:pPr>
        <w:rPr>
          <w:rFonts w:ascii="Arial" w:eastAsia="Times New Roman" w:hAnsi="Arial" w:cs="Arial"/>
        </w:rPr>
      </w:pPr>
    </w:p>
    <w:p w:rsidR="009A7E07" w:rsidRDefault="009A7E07" w:rsidP="009A7E07">
      <w:pPr>
        <w:rPr>
          <w:rFonts w:ascii="Arial" w:eastAsia="Times New Roman" w:hAnsi="Arial" w:cs="Arial"/>
        </w:rPr>
      </w:pPr>
      <w:r>
        <w:rPr>
          <w:rStyle w:val="size"/>
          <w:rFonts w:ascii="Verdana" w:eastAsia="Times New Roman" w:hAnsi="Verdana" w:cs="Arial"/>
        </w:rPr>
        <w:t xml:space="preserve">- </w:t>
      </w:r>
      <w:proofErr w:type="gramStart"/>
      <w:r>
        <w:rPr>
          <w:rStyle w:val="size"/>
          <w:rFonts w:ascii="Verdana" w:eastAsia="Times New Roman" w:hAnsi="Verdana" w:cs="Arial"/>
        </w:rPr>
        <w:t>see</w:t>
      </w:r>
      <w:proofErr w:type="gramEnd"/>
      <w:r>
        <w:rPr>
          <w:rStyle w:val="size"/>
          <w:rFonts w:ascii="Verdana" w:eastAsia="Times New Roman" w:hAnsi="Verdana" w:cs="Arial"/>
        </w:rPr>
        <w:t xml:space="preserve"> more </w:t>
      </w:r>
      <w:hyperlink r:id="rId24" w:history="1">
        <w:r>
          <w:rPr>
            <w:rStyle w:val="Hyperlink"/>
            <w:rFonts w:ascii="Verdana" w:eastAsia="Times New Roman" w:hAnsi="Verdana" w:cs="Arial"/>
            <w:b/>
            <w:bCs/>
          </w:rPr>
          <w:t>Israel Supreme Court - The Vigilant Citizen</w:t>
        </w:r>
      </w:hyperlink>
    </w:p>
    <w:p w:rsidR="000B717D" w:rsidRDefault="000B717D">
      <w:bookmarkStart w:id="0" w:name="_GoBack"/>
      <w:bookmarkEnd w:id="0"/>
    </w:p>
    <w:sectPr w:rsidR="000B71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E07"/>
    <w:rsid w:val="000B717D"/>
    <w:rsid w:val="009A7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284F1-0F5E-4477-A967-4D9EB60C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E07"/>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7E07"/>
    <w:rPr>
      <w:color w:val="0000FF"/>
      <w:u w:val="single"/>
    </w:rPr>
  </w:style>
  <w:style w:type="character" w:customStyle="1" w:styleId="font">
    <w:name w:val="font"/>
    <w:basedOn w:val="DefaultParagraphFont"/>
    <w:rsid w:val="009A7E07"/>
  </w:style>
  <w:style w:type="character" w:customStyle="1" w:styleId="size">
    <w:name w:val="size"/>
    <w:basedOn w:val="DefaultParagraphFont"/>
    <w:rsid w:val="009A7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49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bp.blogspot.com/-SmjvHwl04dY/W2zoW1uXK_I/AAAAAAAABwg/QM_J3n1nYG4kUTWXOEyq1a69XD_rb0y_QCLcBGAs/s1600/Iran-Parliament.jpg" TargetMode="External"/><Relationship Id="rId13" Type="http://schemas.openxmlformats.org/officeDocument/2006/relationships/image" Target="media/image5.png"/><Relationship Id="rId18" Type="http://schemas.openxmlformats.org/officeDocument/2006/relationships/hyperlink" Target="https://3.bp.blogspot.com/-0K9PrTsj1UA/WQYelgC2VYI/AAAAAAAABNI/6P4Z-kyZBogV69214q469NM70bq4RNjvQCLcB/s1600/sacredgeometry.jpg"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2.bp.blogspot.com/-TzMRvJPMRHE/W2zrsiuJdVI/AAAAAAAABxA/NIvt84Vw1901NLHD634xLTHTZvHlWBBzwCLcBGAs/s1600/image.pn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1.bp.blogspot.com/-xZth3CnYhkw/WQYefOwSDfI/AAAAAAAABNE/MCmNDY6GyiYiORJh_XYU6Wg5lhE3OB8YwCLcB/s1600/555dug.jpg" TargetMode="External"/><Relationship Id="rId20" Type="http://schemas.openxmlformats.org/officeDocument/2006/relationships/hyperlink" Target="https://3.bp.blogspot.com/-3xQt2kAgNvU/WQYgF8yFTdI/AAAAAAAABNU/mpEbWGq1s146h5fJSfUtSUuxHybtIpWZACLcB/s1600/58_13library.jpg" TargetMode="External"/><Relationship Id="rId1" Type="http://schemas.openxmlformats.org/officeDocument/2006/relationships/styles" Target="styles.xml"/><Relationship Id="rId6" Type="http://schemas.openxmlformats.org/officeDocument/2006/relationships/hyperlink" Target="https://2.bp.blogspot.com/-frrGhx9F7jQ/W2zn-CQ_OgI/AAAAAAAABwY/AcQvzyR9uMco_UYx6kCLa_jsHAIeZDxuwCLcBGAs/s1600/1-MAJ101.jpg" TargetMode="External"/><Relationship Id="rId11" Type="http://schemas.openxmlformats.org/officeDocument/2006/relationships/image" Target="media/image4.jpeg"/><Relationship Id="rId24" Type="http://schemas.openxmlformats.org/officeDocument/2006/relationships/hyperlink" Target="https://vigilantcitizen.com/sinistersites/sinister-sites-israel-supreme-court/"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s://4.bp.blogspot.com/-mcL-fQw0OAc/W2zprpXoe1I/AAAAAAAABw0/7KURM9nt76UvtrnqoAkJq2j_dZ54QvopACLcBGAs/s1600/03258726_4001.jpg" TargetMode="External"/><Relationship Id="rId19" Type="http://schemas.openxmlformats.org/officeDocument/2006/relationships/image" Target="media/image8.jpeg"/><Relationship Id="rId4" Type="http://schemas.openxmlformats.org/officeDocument/2006/relationships/hyperlink" Target="https://3.bp.blogspot.com/-2q4N68D7ogc/W2zntp7pi6I/AAAAAAAABwQ/UPZ2tePkcQk5y96WHhfXYTawPVpV3-xCACLcBGAs/s1600/45jDa5DRedvHMEutRIEU59JF2IYw1-KNEVlL9MFji6o.jpg" TargetMode="External"/><Relationship Id="rId9" Type="http://schemas.openxmlformats.org/officeDocument/2006/relationships/image" Target="media/image3.jpeg"/><Relationship Id="rId14" Type="http://schemas.openxmlformats.org/officeDocument/2006/relationships/hyperlink" Target="https://2.bp.blogspot.com/-DTh1_lewVJ0/WQYgame2tiI/AAAAAAAABNY/OfQlrgjQ8wwFrWjiZu0GaduvFKpN_opOgCLcB/s1600/supremecourtpyramid.jpg" TargetMode="External"/><Relationship Id="rId22" Type="http://schemas.openxmlformats.org/officeDocument/2006/relationships/hyperlink" Target="https://2.bp.blogspot.com/-PW1UTSpBzio/WQYfBbKtSiI/AAAAAAAABNM/Tfd-Qbl8G84yMxajmVg25iP5ctqqdoB4ACLcB/s1600/109095025lqEHld_f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352</Words>
  <Characters>2013</Characters>
  <Application>Microsoft Office Word</Application>
  <DocSecurity>0</DocSecurity>
  <Lines>16</Lines>
  <Paragraphs>4</Paragraphs>
  <ScaleCrop>false</ScaleCrop>
  <Company>Microsoft</Company>
  <LinksUpToDate>false</LinksUpToDate>
  <CharactersWithSpaces>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2</cp:revision>
  <dcterms:created xsi:type="dcterms:W3CDTF">2018-11-18T09:02:00Z</dcterms:created>
  <dcterms:modified xsi:type="dcterms:W3CDTF">2018-11-18T09:04:00Z</dcterms:modified>
</cp:coreProperties>
</file>